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bookmarkStart w:id="24" w:name="_GoBack"/>
      <w:bookmarkEnd w:id="24"/>
      <w:r>
        <w:rPr>
          <w:rFonts w:hint="eastAsia" w:ascii="Times New Roman" w:hAnsi="Times New Roman" w:eastAsia="方正小标宋简体" w:cs="Times New Roman"/>
          <w:sz w:val="44"/>
          <w:szCs w:val="44"/>
          <w:lang w:eastAsia="zh-CN"/>
        </w:rPr>
        <w:t>三河市市场监督管理局本级</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三河市市场监督管理局本级</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spacing w:line="584" w:lineRule="exact"/>
        <w:ind w:firstLine="66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一）负责全市市场综合监督管理。贯彻落实市场监督管理和药品监督管理有关法律法规规章，起草相关地方规范性文件制定有关政策、标准，组织实施质量强市战略、食品安全战略、标准化战略、知识产权战略，拟订并组织实施有关规划，规范和维护市场秩序，营造诚实守信、公平竞争的市场环境。</w:t>
      </w:r>
    </w:p>
    <w:p>
      <w:pPr>
        <w:spacing w:line="584" w:lineRule="exact"/>
        <w:ind w:firstLine="66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（二）负责全市外国(地区)企业常驻代表机构等各类外资市场主体的登记注册工作。建立市场主体信息公示和共享机制，依法公示和共享有关信息，加强信用监管，推动市场主体信用体系建设。</w:t>
      </w:r>
    </w:p>
    <w:p>
      <w:pPr>
        <w:spacing w:line="584" w:lineRule="exact"/>
        <w:ind w:firstLine="66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（三）负责组织和指导全市市场监管综合执法工作。负责全市市场监管综合执法队伍整合和建设，推动实行统一的市场监管。组织查处重大违法案件。规范市场监管行政执法行为。</w:t>
      </w:r>
    </w:p>
    <w:p>
      <w:pPr>
        <w:spacing w:line="584" w:lineRule="exact"/>
        <w:ind w:firstLine="66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（四）依据相关法律、法规履行法定反垄断职责。</w:t>
      </w:r>
    </w:p>
    <w:p>
      <w:pPr>
        <w:spacing w:line="584" w:lineRule="exact"/>
        <w:ind w:firstLine="66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五）负责监督管理市场秩序。依法监督管理全市市场交易、网络商品交易及有关服务的行为。组织指导查处价格收费违法违规、不正当竞争、违法直销、传销、侵犯商标专利知识产权和制售假冒伪劣行为。指导全市广告业发展，监督管理广告活动。组织查处无照生产经营和相关无证生产经营行为。指导市消费者协会开展消费维权工作。</w:t>
      </w:r>
    </w:p>
    <w:p>
      <w:pPr>
        <w:spacing w:line="584" w:lineRule="exact"/>
        <w:ind w:firstLine="66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六）负责全市宏观质量管理。拟订并实施全市质量发展的制度措施。统筹全市质量基础设施建设与应用，会同有关部门组织实施重大工程设备质量监理制度，组织重大质量事故调查，组织实施缺陷产品召回制度，监督管理产品防伪工作。</w:t>
      </w:r>
    </w:p>
    <w:p>
      <w:pPr>
        <w:spacing w:line="584" w:lineRule="exact"/>
        <w:ind w:firstLine="66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（七）负责全市产品质量安全监督管理。承担市级产品质量安全风险监控、监督抽查工作。组织实施质量分级制度、质量安全追溯制度。实施工业产品生产许可管理。</w:t>
      </w:r>
    </w:p>
    <w:p>
      <w:pPr>
        <w:spacing w:line="584" w:lineRule="exact"/>
        <w:ind w:firstLine="66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（八）负责全市特种设备安全监督管理。综合管理特种设备安全监察、监督管理工作，监督检查高耗能特种设备节能标准和锅炉环境保护标准的执行情况。</w:t>
      </w:r>
    </w:p>
    <w:p>
      <w:pPr>
        <w:spacing w:line="584" w:lineRule="exact"/>
        <w:ind w:firstLine="66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九）负责食品安全监督管理综合协调。组织制定全市食品安全重大政策并组织实施。推动健全食品安全地方党政同责和跨部门协调联动机制。负责食品安全应急体系建设，组织指导全市重大食品安全事件应急处置和调查处理工作。建立健全食品安全信息统一公布和重要信息直报制度。承担三河市食品安全委员会日常工作。</w:t>
      </w:r>
    </w:p>
    <w:p>
      <w:pPr>
        <w:spacing w:line="584" w:lineRule="exact"/>
        <w:ind w:firstLine="66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十）负责食品安全监督管理。建立覆盖食品生产、流通、消费全过程的监督检查制度和隐患排查治理机制并组织实施。防范区域性、系统性食品安全风险。推动建立食品生产经营者落实主体责任的机制，健全食品安全追溯体系。参与食品安全风险监测，组织开展食品安全监督抽检、核查处置和风险预警、风险交流工作。按规定组织实施特殊食品监督管理。组织指导重大活动食品安全保障。</w:t>
      </w:r>
    </w:p>
    <w:p>
      <w:pPr>
        <w:spacing w:line="584" w:lineRule="exact"/>
        <w:ind w:firstLine="66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十一）负责药品(含中药、民族药，下同)、医疗器械和化妆品安全监督管理。贯彻执行国家和省药品、医疗器械和化妆品法律法规以及鼓励药品、医疗器械和化妆品新技术新产品的管理与服务政策。负责监督实施国家药品、医疗器械、化妆品标准参与制定完善中药材地方标准，组织落实分类管理制度。配合实施国家基本药物制度。</w:t>
      </w:r>
    </w:p>
    <w:p>
      <w:pPr>
        <w:spacing w:line="584" w:lineRule="exact"/>
        <w:ind w:firstLine="66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十二）负责药品、医疗器械和化妆品质量管理工作。按规定监督实施国家研制、生产质量管理规范，监督和指导实施经营使用质量管理规范。组织实施中药材生产质量管理规范、中药饮片炮制规范。依法实施中药品种保护制度。</w:t>
      </w:r>
    </w:p>
    <w:p>
      <w:pPr>
        <w:spacing w:line="584" w:lineRule="exact"/>
        <w:ind w:firstLine="66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十三）负责药品、医疗器械和化妆品上市后风险管理。建立健全全市药品不良反应、医疗器械不良事件、化妆品不良反应和药物滥用监测体系，并开展监测、评价和处置工作。依法承担药品、医疗器械和化妆品安全应急管理工作。</w:t>
      </w:r>
    </w:p>
    <w:p>
      <w:pPr>
        <w:spacing w:line="584" w:lineRule="exact"/>
        <w:ind w:firstLine="66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十四）负责组织指导药品、医疗器械和化妆品监督检查。贯彻落实国家和省检查制度，负责查处药品零售、医疗器经营、化妆品经营和药品、医疗器械使用环节的违法行为，按规定查处相关违法行为，规范行政执法行为。</w:t>
      </w:r>
    </w:p>
    <w:p>
      <w:pPr>
        <w:spacing w:line="584" w:lineRule="exact"/>
        <w:ind w:firstLine="66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（十五）指导镇级开展药品、医疗器械和化妆品安全宣传、教育培训。推进诚信体系建设。</w:t>
      </w:r>
    </w:p>
    <w:p>
      <w:pPr>
        <w:spacing w:line="584" w:lineRule="exact"/>
        <w:ind w:firstLine="66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（十六）负责指导镇级药品监督管理工作。推动落实药品、医疗器械和化妆品安全企业主体责任，监督镇级履行党政同责，组织实施药品、医疗器械和化妆品安全考核。</w:t>
      </w:r>
    </w:p>
    <w:p>
      <w:pPr>
        <w:spacing w:line="584" w:lineRule="exact"/>
        <w:ind w:firstLine="66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十七）推进全市药品、医疗器械和化妆品安全监管信息化建设。负责制定药品、医疗器械和化妆品的安全科技发展规划并组织实施，推动检验检测体系、电子监管追溯体系和信息化建设。完善全市药品、医疗器械和化妆品安全信息统一公布制度和重大信息直报制度，依法公布重大安全信息。</w:t>
      </w:r>
    </w:p>
    <w:p>
      <w:pPr>
        <w:spacing w:line="584" w:lineRule="exact"/>
        <w:ind w:firstLine="66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（十八）负责统一管理全市计量工作。推行法定计量单位和国家计量制度，管理计量器具及量值传递和比对工作。规范、监督商品量和市场计量行为。</w:t>
      </w:r>
    </w:p>
    <w:p>
      <w:pPr>
        <w:spacing w:line="584" w:lineRule="exact"/>
        <w:ind w:firstLine="66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十九）负责统一管理全市标准化工作。依法承担组织制定市级农业地方标准。宣传贯彻强制性、推荐性国家标准和行业标准、地方标准。依法协调指导和监督团体标准、企业标准制定工作。组织开展标准化国际、区域合作和参与制定、采用国际标准工作。</w:t>
      </w:r>
    </w:p>
    <w:p>
      <w:pPr>
        <w:spacing w:line="584" w:lineRule="exact"/>
        <w:ind w:firstLine="66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（二十）负责统一管理全市检验检测工作。推进检验检测机构整合和改革，规范检验检测市场，完善检验检测体系，指导协调检验检测行业发展。</w:t>
      </w:r>
    </w:p>
    <w:p>
      <w:pPr>
        <w:spacing w:line="584" w:lineRule="exact"/>
        <w:ind w:firstLine="66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（二十一）负责统一管理、监督和协调全市认证认可工作。组织贯彻实施国家统一的认证认可和合格评定监督管理制度。</w:t>
      </w:r>
    </w:p>
    <w:p>
      <w:pPr>
        <w:spacing w:line="584" w:lineRule="exact"/>
        <w:ind w:firstLine="66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（二十二）负责推进全市知识产权管理工作。拟订加强知识产权强市建设的重大方针政策和发展规划。拟订和实施强化知识产权创造、保护和运用的政策和制度</w:t>
      </w:r>
    </w:p>
    <w:p>
      <w:pPr>
        <w:spacing w:line="584" w:lineRule="exact"/>
        <w:ind w:firstLine="66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二十三）负责保护知识产权。组织起草严格保护商标、专利、原产地地理标志、集成电路布图设计等相关地方规范性文件并监督实施。按照国家和省知识产权保护体系建设方案，推动建设知识产权保护体系。负责商标、专利执法工作，负责知识产权争议处理、维权援助和纠纷调处，指导镇级开展相关工作。参与、协调京津冀知识产权执法协作工作。</w:t>
      </w:r>
    </w:p>
    <w:p>
      <w:pPr>
        <w:spacing w:line="584" w:lineRule="exact"/>
        <w:ind w:firstLine="66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（二十四）负责促进知识产权运用工作。拟订知识产权运用和规范交易的政策，促进知识产权转移转化。规范知识产权无形资产评估工作。负责知识产权中介服务发展与监管的政策措施。</w:t>
      </w:r>
    </w:p>
    <w:p>
      <w:pPr>
        <w:spacing w:line="584" w:lineRule="exact"/>
        <w:ind w:firstLine="66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（二十五）负责建立知识产权公共服务体系。建设便企利民、互联互通的全市知识产权信息公共服务平台，推动商标、专利等知识产权信息的传播利用。指导镇级开展专利信息服务工作。</w:t>
      </w:r>
    </w:p>
    <w:p>
      <w:pPr>
        <w:spacing w:line="584" w:lineRule="exact"/>
        <w:ind w:firstLine="66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（二十六）按规定承担国家知识产权局知识产权代办工作任务。组织实施原产地地理标志统一认定制度。</w:t>
      </w:r>
    </w:p>
    <w:p>
      <w:pPr>
        <w:spacing w:line="584" w:lineRule="exact"/>
        <w:ind w:firstLine="66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（二十七）负责全市市场监督管理科技和信息化建设、新闻宣传、对外交流与合作。按规定承担技术性贸易措施有关工作。负责统筹协调涉外知识产权事宜，按规定承担知识产权对外转让审查工作。</w:t>
      </w:r>
    </w:p>
    <w:p>
      <w:pPr>
        <w:spacing w:line="584" w:lineRule="exact"/>
        <w:ind w:firstLine="66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（二十八）完成市委、市政府交办的其他任务</w:t>
      </w:r>
      <w:r>
        <w:rPr>
          <w:rFonts w:ascii="Times New Roman" w:hAnsi="Times New Roman" w:eastAsia="仿宋_GB2312" w:cs="Times New Roman"/>
          <w:color w:val="auto"/>
          <w:sz w:val="32"/>
          <w:szCs w:val="32"/>
        </w:rPr>
        <w:t>。</w:t>
      </w:r>
    </w:p>
    <w:p>
      <w:pPr>
        <w:autoSpaceDE w:val="0"/>
        <w:autoSpaceDN w:val="0"/>
        <w:adjustRightInd w:val="0"/>
        <w:spacing w:line="584" w:lineRule="exact"/>
        <w:ind w:firstLine="630" w:firstLineChars="196"/>
        <w:jc w:val="left"/>
        <w:rPr>
          <w:rFonts w:ascii="Times New Roman" w:hAnsi="Times New Roman" w:eastAsia="楷体_GB2312" w:cs="Times New Roman"/>
          <w:b/>
          <w:color w:val="auto"/>
          <w:sz w:val="32"/>
          <w:szCs w:val="32"/>
        </w:rPr>
      </w:pPr>
      <w:r>
        <w:rPr>
          <w:rFonts w:ascii="Times New Roman" w:hAnsi="Times New Roman" w:eastAsia="楷体_GB2312" w:cs="Times New Roman"/>
          <w:b/>
          <w:color w:val="auto"/>
          <w:sz w:val="32"/>
          <w:szCs w:val="32"/>
        </w:rPr>
        <w:t>机构设置：</w:t>
      </w:r>
    </w:p>
    <w:p>
      <w:pPr>
        <w:spacing w:line="584" w:lineRule="exact"/>
        <w:jc w:val="center"/>
        <w:outlineLvl w:val="0"/>
        <w:rPr>
          <w:rFonts w:ascii="Times New Roman" w:hAnsi="Times New Roman" w:eastAsia="仿宋_GB2312" w:cs="Times New Roman"/>
          <w:b/>
          <w:color w:val="auto"/>
          <w:sz w:val="32"/>
          <w:szCs w:val="24"/>
        </w:rPr>
      </w:pPr>
      <w:r>
        <w:rPr>
          <w:rFonts w:hint="eastAsia" w:ascii="Times New Roman" w:hAnsi="Times New Roman" w:eastAsia="仿宋_GB2312" w:cs="Times New Roman"/>
          <w:b/>
          <w:color w:val="auto"/>
          <w:sz w:val="32"/>
          <w:szCs w:val="24"/>
          <w:lang w:eastAsia="zh-CN"/>
        </w:rPr>
        <w:t>单位</w:t>
      </w:r>
      <w:r>
        <w:rPr>
          <w:rFonts w:ascii="Times New Roman" w:hAnsi="Times New Roman" w:eastAsia="仿宋_GB2312" w:cs="Times New Roman"/>
          <w:b/>
          <w:color w:val="auto"/>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color w:val="auto"/>
                <w:szCs w:val="24"/>
              </w:rPr>
            </w:pPr>
            <w:r>
              <w:rPr>
                <w:rFonts w:ascii="Times New Roman" w:hAnsi="Times New Roman" w:eastAsia="仿宋_GB2312" w:cs="Times New Roman"/>
                <w:b/>
                <w:color w:val="auto"/>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color w:val="auto"/>
                <w:szCs w:val="24"/>
              </w:rPr>
            </w:pPr>
            <w:r>
              <w:rPr>
                <w:rFonts w:ascii="Times New Roman" w:hAnsi="Times New Roman" w:eastAsia="仿宋_GB2312" w:cs="Times New Roman"/>
                <w:b/>
                <w:color w:val="auto"/>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color w:val="auto"/>
                <w:szCs w:val="24"/>
              </w:rPr>
            </w:pPr>
            <w:r>
              <w:rPr>
                <w:rFonts w:ascii="Times New Roman" w:hAnsi="Times New Roman" w:eastAsia="仿宋_GB2312" w:cs="Times New Roman"/>
                <w:b/>
                <w:color w:val="auto"/>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color w:val="auto"/>
                <w:szCs w:val="24"/>
              </w:rPr>
            </w:pPr>
            <w:r>
              <w:rPr>
                <w:rFonts w:ascii="Times New Roman" w:hAnsi="Times New Roman" w:eastAsia="仿宋_GB2312" w:cs="Times New Roman"/>
                <w:b/>
                <w:color w:val="auto"/>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rPr>
                <w:color w:val="auto"/>
              </w:rPr>
            </w:pPr>
          </w:p>
        </w:tc>
        <w:tc>
          <w:tcPr>
            <w:tcW w:w="1134" w:type="dxa"/>
            <w:vMerge w:val="continue"/>
            <w:shd w:val="clear" w:color="auto" w:fill="auto"/>
            <w:vAlign w:val="center"/>
          </w:tcPr>
          <w:p>
            <w:pPr>
              <w:rPr>
                <w:color w:val="auto"/>
              </w:rPr>
            </w:pPr>
          </w:p>
        </w:tc>
        <w:tc>
          <w:tcPr>
            <w:tcW w:w="1276" w:type="dxa"/>
            <w:vMerge w:val="continue"/>
            <w:shd w:val="clear" w:color="auto" w:fill="auto"/>
            <w:vAlign w:val="center"/>
          </w:tcPr>
          <w:p>
            <w:pPr>
              <w:rPr>
                <w:color w:val="auto"/>
              </w:rPr>
            </w:pPr>
          </w:p>
        </w:tc>
        <w:tc>
          <w:tcPr>
            <w:tcW w:w="2902" w:type="dxa"/>
            <w:vMerge w:val="continue"/>
            <w:shd w:val="clear" w:color="auto" w:fill="auto"/>
            <w:vAlign w:val="center"/>
          </w:tcPr>
          <w:p>
            <w:pPr>
              <w:rPr>
                <w:color w:val="auto"/>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color w:val="auto"/>
              </w:rPr>
            </w:pPr>
            <w:r>
              <w:rPr>
                <w:rFonts w:hint="eastAsia" w:ascii="Times New Roman" w:hAnsi="Times New Roman" w:eastAsia="仿宋_GB2312" w:cs="Times New Roman"/>
                <w:b w:val="0"/>
                <w:bCs/>
                <w:color w:val="auto"/>
                <w:lang w:val="en-US" w:eastAsia="zh-CN"/>
              </w:rPr>
              <w:t>三河市市场监督管理局本级</w:t>
            </w:r>
          </w:p>
        </w:tc>
        <w:tc>
          <w:tcPr>
            <w:tcW w:w="1134" w:type="dxa"/>
            <w:shd w:val="clear" w:color="auto" w:fill="auto"/>
            <w:vAlign w:val="center"/>
          </w:tcPr>
          <w:p>
            <w:pPr>
              <w:spacing w:line="584" w:lineRule="exact"/>
              <w:jc w:val="center"/>
              <w:rPr>
                <w:rFonts w:ascii="Times New Roman" w:hAnsi="Times New Roman" w:eastAsia="仿宋_GB2312" w:cs="Times New Roman"/>
                <w:b/>
                <w:color w:val="auto"/>
              </w:rPr>
            </w:pPr>
            <w:r>
              <w:rPr>
                <w:rFonts w:hint="eastAsia" w:ascii="Times New Roman" w:hAnsi="Times New Roman" w:eastAsia="仿宋_GB2312" w:cs="Times New Roman"/>
                <w:b w:val="0"/>
                <w:bCs/>
                <w:color w:val="auto"/>
                <w:lang w:val="en-US" w:eastAsia="zh-CN"/>
              </w:rPr>
              <w:t>行政</w:t>
            </w:r>
          </w:p>
        </w:tc>
        <w:tc>
          <w:tcPr>
            <w:tcW w:w="1276" w:type="dxa"/>
            <w:shd w:val="clear" w:color="auto" w:fill="auto"/>
            <w:vAlign w:val="center"/>
          </w:tcPr>
          <w:p>
            <w:pPr>
              <w:spacing w:line="584" w:lineRule="exact"/>
              <w:jc w:val="center"/>
              <w:rPr>
                <w:rFonts w:ascii="Times New Roman" w:hAnsi="Times New Roman" w:eastAsia="仿宋_GB2312" w:cs="Times New Roman"/>
                <w:b/>
                <w:color w:val="auto"/>
              </w:rPr>
            </w:pPr>
            <w:r>
              <w:rPr>
                <w:rFonts w:hint="eastAsia" w:ascii="Times New Roman" w:hAnsi="Times New Roman" w:eastAsia="仿宋_GB2312" w:cs="Times New Roman"/>
                <w:b w:val="0"/>
                <w:bCs/>
                <w:color w:val="auto"/>
                <w:lang w:val="en-US" w:eastAsia="zh-CN"/>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color w:val="auto"/>
              </w:rPr>
            </w:pPr>
            <w:r>
              <w:rPr>
                <w:rFonts w:hint="eastAsia" w:ascii="Times New Roman" w:hAnsi="Times New Roman" w:eastAsia="仿宋_GB2312" w:cs="Times New Roman"/>
                <w:b w:val="0"/>
                <w:bCs/>
                <w:color w:val="auto"/>
                <w:lang w:val="en-US" w:eastAsia="zh-CN"/>
              </w:rPr>
              <w:t>财政拨款（行政）</w:t>
            </w:r>
          </w:p>
        </w:tc>
      </w:tr>
    </w:tbl>
    <w:p>
      <w:pPr>
        <w:spacing w:line="584"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二、</w:t>
      </w:r>
      <w:r>
        <w:rPr>
          <w:rFonts w:hint="eastAsia" w:ascii="Times New Roman" w:hAnsi="Times New Roman" w:eastAsia="黑体" w:cs="Times New Roman"/>
          <w:color w:val="auto"/>
          <w:sz w:val="32"/>
          <w:szCs w:val="32"/>
          <w:lang w:eastAsia="zh-CN"/>
        </w:rPr>
        <w:t>单位</w:t>
      </w:r>
      <w:r>
        <w:rPr>
          <w:rFonts w:ascii="Times New Roman" w:hAnsi="Times New Roman" w:eastAsia="黑体" w:cs="Times New Roman"/>
          <w:color w:val="auto"/>
          <w:sz w:val="32"/>
          <w:szCs w:val="32"/>
        </w:rPr>
        <w:t>预算安排的总体情况</w:t>
      </w:r>
    </w:p>
    <w:p>
      <w:pPr>
        <w:spacing w:line="584"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按照预算管理有关规定，目前我市</w:t>
      </w:r>
      <w:r>
        <w:rPr>
          <w:rFonts w:hint="eastAsia" w:ascii="Times New Roman" w:hAnsi="Times New Roman" w:eastAsia="仿宋_GB2312" w:cs="Times New Roman"/>
          <w:color w:val="auto"/>
          <w:sz w:val="32"/>
          <w:szCs w:val="32"/>
          <w:lang w:eastAsia="zh-CN"/>
        </w:rPr>
        <w:t>单位</w:t>
      </w:r>
      <w:r>
        <w:rPr>
          <w:rFonts w:ascii="Times New Roman" w:hAnsi="Times New Roman" w:eastAsia="仿宋_GB2312" w:cs="Times New Roman"/>
          <w:color w:val="auto"/>
          <w:sz w:val="32"/>
          <w:szCs w:val="32"/>
        </w:rPr>
        <w:t>预算的编制实行综合预算制度，即全部收入和支出都反映在预算中。</w:t>
      </w:r>
      <w:r>
        <w:rPr>
          <w:rFonts w:hint="eastAsia" w:ascii="Times New Roman" w:hAnsi="Times New Roman" w:eastAsia="仿宋_GB2312" w:cs="Times New Roman"/>
          <w:color w:val="auto"/>
          <w:sz w:val="32"/>
          <w:szCs w:val="32"/>
          <w:lang w:eastAsia="zh-CN"/>
        </w:rPr>
        <w:t>三河</w:t>
      </w:r>
      <w:r>
        <w:rPr>
          <w:rFonts w:ascii="Times New Roman" w:hAnsi="Times New Roman" w:eastAsia="仿宋_GB2312" w:cs="Times New Roman"/>
          <w:color w:val="auto"/>
          <w:sz w:val="32"/>
          <w:szCs w:val="32"/>
        </w:rPr>
        <w:t>市</w:t>
      </w:r>
      <w:r>
        <w:rPr>
          <w:rFonts w:hint="eastAsia" w:ascii="Times New Roman" w:hAnsi="Times New Roman" w:eastAsia="仿宋_GB2312" w:cs="Times New Roman"/>
          <w:color w:val="auto"/>
          <w:sz w:val="32"/>
          <w:szCs w:val="32"/>
          <w:lang w:eastAsia="zh-CN"/>
        </w:rPr>
        <w:t>三河市市场监督管理局本级</w:t>
      </w:r>
      <w:r>
        <w:rPr>
          <w:rFonts w:ascii="Times New Roman" w:hAnsi="Times New Roman" w:eastAsia="仿宋_GB2312" w:cs="Times New Roman"/>
          <w:color w:val="auto"/>
          <w:sz w:val="32"/>
          <w:szCs w:val="32"/>
        </w:rPr>
        <w:t>机关及所属事业单位的收支包含在</w:t>
      </w:r>
      <w:r>
        <w:rPr>
          <w:rFonts w:hint="eastAsia" w:ascii="Times New Roman" w:hAnsi="Times New Roman" w:eastAsia="仿宋_GB2312" w:cs="Times New Roman"/>
          <w:color w:val="auto"/>
          <w:sz w:val="32"/>
          <w:szCs w:val="32"/>
          <w:lang w:eastAsia="zh-CN"/>
        </w:rPr>
        <w:t>单位</w:t>
      </w:r>
      <w:r>
        <w:rPr>
          <w:rFonts w:ascii="Times New Roman" w:hAnsi="Times New Roman" w:eastAsia="仿宋_GB2312" w:cs="Times New Roman"/>
          <w:color w:val="auto"/>
          <w:sz w:val="32"/>
          <w:szCs w:val="32"/>
        </w:rPr>
        <w:t>预算中。</w:t>
      </w:r>
    </w:p>
    <w:p>
      <w:pPr>
        <w:spacing w:line="584" w:lineRule="exact"/>
        <w:ind w:firstLine="640"/>
        <w:rPr>
          <w:rFonts w:ascii="Times New Roman" w:hAnsi="Times New Roman" w:eastAsia="仿宋_GB2312" w:cs="Times New Roman"/>
          <w:b/>
          <w:color w:val="auto"/>
          <w:sz w:val="32"/>
          <w:szCs w:val="32"/>
        </w:rPr>
      </w:pPr>
      <w:r>
        <w:rPr>
          <w:rFonts w:ascii="Times New Roman" w:hAnsi="Times New Roman" w:eastAsia="仿宋_GB2312" w:cs="Times New Roman"/>
          <w:b/>
          <w:color w:val="auto"/>
          <w:sz w:val="32"/>
          <w:szCs w:val="32"/>
        </w:rPr>
        <w:t>1、收入说明</w:t>
      </w:r>
    </w:p>
    <w:p>
      <w:pPr>
        <w:spacing w:line="584" w:lineRule="exact"/>
        <w:ind w:firstLine="64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反映本</w:t>
      </w:r>
      <w:r>
        <w:rPr>
          <w:rFonts w:hint="eastAsia" w:ascii="Times New Roman" w:hAnsi="Times New Roman" w:eastAsia="仿宋_GB2312" w:cs="Times New Roman"/>
          <w:color w:val="auto"/>
          <w:sz w:val="32"/>
          <w:szCs w:val="32"/>
          <w:lang w:eastAsia="zh-CN"/>
        </w:rPr>
        <w:t>单位</w:t>
      </w:r>
      <w:r>
        <w:rPr>
          <w:rFonts w:ascii="Times New Roman" w:hAnsi="Times New Roman" w:eastAsia="仿宋_GB2312" w:cs="Times New Roman"/>
          <w:color w:val="auto"/>
          <w:sz w:val="32"/>
          <w:szCs w:val="32"/>
        </w:rPr>
        <w:t>当年全部收入。20</w:t>
      </w:r>
      <w:r>
        <w:rPr>
          <w:rFonts w:hint="eastAsia"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2年预算收入</w:t>
      </w:r>
      <w:r>
        <w:rPr>
          <w:rFonts w:hint="eastAsia" w:ascii="Times New Roman" w:hAnsi="Times New Roman" w:eastAsia="仿宋_GB2312" w:cs="Times New Roman"/>
          <w:color w:val="auto"/>
          <w:sz w:val="32"/>
          <w:szCs w:val="32"/>
        </w:rPr>
        <w:t>10725.70</w:t>
      </w:r>
      <w:r>
        <w:rPr>
          <w:rFonts w:ascii="Times New Roman" w:hAnsi="Times New Roman" w:eastAsia="仿宋_GB2312" w:cs="Times New Roman"/>
          <w:color w:val="auto"/>
          <w:sz w:val="32"/>
          <w:szCs w:val="32"/>
        </w:rPr>
        <w:t>万元，其中：一般公共预算收入</w:t>
      </w:r>
      <w:r>
        <w:rPr>
          <w:rFonts w:hint="eastAsia" w:ascii="Times New Roman" w:hAnsi="Times New Roman" w:eastAsia="仿宋_GB2312" w:cs="Times New Roman"/>
          <w:color w:val="auto"/>
          <w:sz w:val="32"/>
          <w:szCs w:val="32"/>
        </w:rPr>
        <w:t>10371.39</w:t>
      </w:r>
      <w:r>
        <w:rPr>
          <w:rFonts w:ascii="Times New Roman" w:hAnsi="Times New Roman" w:eastAsia="仿宋_GB2312" w:cs="Times New Roman"/>
          <w:color w:val="auto"/>
          <w:sz w:val="32"/>
          <w:szCs w:val="32"/>
        </w:rPr>
        <w:t>万元，基金预算收入</w:t>
      </w:r>
      <w:r>
        <w:rPr>
          <w:rFonts w:hint="eastAsia" w:ascii="Times New Roman" w:hAnsi="Times New Roman" w:eastAsia="仿宋_GB2312" w:cs="Times New Roman"/>
          <w:color w:val="auto"/>
          <w:sz w:val="32"/>
          <w:szCs w:val="32"/>
        </w:rPr>
        <w:t>323.71</w:t>
      </w:r>
      <w:r>
        <w:rPr>
          <w:rFonts w:ascii="Times New Roman" w:hAnsi="Times New Roman" w:eastAsia="仿宋_GB2312" w:cs="Times New Roman"/>
          <w:color w:val="auto"/>
          <w:sz w:val="32"/>
          <w:szCs w:val="32"/>
        </w:rPr>
        <w:t>万元，财政专户核拨收入</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万元，其他来源收入</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上年结转</w:t>
      </w:r>
      <w:r>
        <w:rPr>
          <w:rFonts w:hint="eastAsia" w:ascii="Times New Roman" w:hAnsi="Times New Roman" w:eastAsia="仿宋_GB2312" w:cs="Times New Roman"/>
          <w:color w:val="auto"/>
          <w:sz w:val="32"/>
          <w:szCs w:val="32"/>
          <w:lang w:val="en-US" w:eastAsia="zh-CN"/>
        </w:rPr>
        <w:t>30.6</w:t>
      </w:r>
      <w:r>
        <w:rPr>
          <w:rFonts w:hint="eastAsia" w:ascii="Times New Roman" w:hAnsi="Times New Roman" w:eastAsia="仿宋_GB2312" w:cs="Times New Roman"/>
          <w:color w:val="auto"/>
          <w:sz w:val="32"/>
          <w:szCs w:val="32"/>
        </w:rPr>
        <w:t>万元</w:t>
      </w:r>
      <w:r>
        <w:rPr>
          <w:rFonts w:ascii="Times New Roman" w:hAnsi="Times New Roman" w:eastAsia="仿宋_GB2312" w:cs="Times New Roman"/>
          <w:color w:val="auto"/>
          <w:sz w:val="32"/>
          <w:szCs w:val="32"/>
        </w:rPr>
        <w:t>。</w:t>
      </w:r>
    </w:p>
    <w:p>
      <w:pPr>
        <w:spacing w:line="584" w:lineRule="exact"/>
        <w:ind w:firstLine="640"/>
        <w:rPr>
          <w:rFonts w:ascii="Times New Roman" w:hAnsi="Times New Roman" w:eastAsia="仿宋_GB2312" w:cs="Times New Roman"/>
          <w:b/>
          <w:color w:val="auto"/>
          <w:sz w:val="32"/>
          <w:szCs w:val="32"/>
        </w:rPr>
      </w:pPr>
      <w:r>
        <w:rPr>
          <w:rFonts w:ascii="Times New Roman" w:hAnsi="Times New Roman" w:eastAsia="仿宋_GB2312" w:cs="Times New Roman"/>
          <w:b/>
          <w:color w:val="auto"/>
          <w:sz w:val="32"/>
          <w:szCs w:val="32"/>
        </w:rPr>
        <w:t>2、支出说明</w:t>
      </w:r>
    </w:p>
    <w:p>
      <w:pPr>
        <w:spacing w:line="584" w:lineRule="exact"/>
        <w:ind w:firstLine="64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收支预算总表支出栏、基本支出表、项目支出表按经济分类和支出功能分类科目编制，反映</w:t>
      </w:r>
      <w:r>
        <w:rPr>
          <w:rFonts w:hint="eastAsia" w:ascii="Times New Roman" w:hAnsi="Times New Roman" w:eastAsia="仿宋_GB2312" w:cs="Times New Roman"/>
          <w:color w:val="auto"/>
          <w:sz w:val="32"/>
          <w:szCs w:val="32"/>
          <w:lang w:eastAsia="zh-CN"/>
        </w:rPr>
        <w:t>三河市市场监督管理局本级</w:t>
      </w:r>
      <w:r>
        <w:rPr>
          <w:rFonts w:hint="eastAsia" w:ascii="Times New Roman" w:hAnsi="Times New Roman" w:eastAsia="仿宋_GB2312" w:cs="Times New Roman"/>
          <w:color w:val="auto"/>
          <w:sz w:val="32"/>
          <w:szCs w:val="32"/>
          <w:lang w:val="en-US" w:eastAsia="zh-CN"/>
        </w:rPr>
        <w:t>2022</w:t>
      </w:r>
      <w:r>
        <w:rPr>
          <w:rFonts w:ascii="Times New Roman" w:hAnsi="Times New Roman" w:eastAsia="仿宋_GB2312" w:cs="Times New Roman"/>
          <w:color w:val="auto"/>
          <w:sz w:val="32"/>
          <w:szCs w:val="32"/>
        </w:rPr>
        <w:t>年度</w:t>
      </w:r>
      <w:r>
        <w:rPr>
          <w:rFonts w:hint="eastAsia" w:ascii="Times New Roman" w:hAnsi="Times New Roman" w:eastAsia="仿宋_GB2312" w:cs="Times New Roman"/>
          <w:color w:val="auto"/>
          <w:sz w:val="32"/>
          <w:szCs w:val="32"/>
          <w:lang w:eastAsia="zh-CN"/>
        </w:rPr>
        <w:t>单位</w:t>
      </w:r>
      <w:r>
        <w:rPr>
          <w:rFonts w:ascii="Times New Roman" w:hAnsi="Times New Roman" w:eastAsia="仿宋_GB2312" w:cs="Times New Roman"/>
          <w:color w:val="auto"/>
          <w:sz w:val="32"/>
          <w:szCs w:val="32"/>
        </w:rPr>
        <w:t>预算中支出预算的总体情况。20</w:t>
      </w:r>
      <w:r>
        <w:rPr>
          <w:rFonts w:hint="eastAsia"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2年支出预算</w:t>
      </w:r>
      <w:r>
        <w:rPr>
          <w:rFonts w:hint="eastAsia" w:ascii="Times New Roman" w:hAnsi="Times New Roman" w:eastAsia="仿宋_GB2312" w:cs="Times New Roman"/>
          <w:color w:val="auto"/>
          <w:sz w:val="32"/>
          <w:szCs w:val="32"/>
        </w:rPr>
        <w:t>10725.70</w:t>
      </w:r>
      <w:r>
        <w:rPr>
          <w:rFonts w:ascii="Times New Roman" w:hAnsi="Times New Roman" w:eastAsia="仿宋_GB2312" w:cs="Times New Roman"/>
          <w:color w:val="auto"/>
          <w:sz w:val="32"/>
          <w:szCs w:val="32"/>
        </w:rPr>
        <w:t>万元，其中基本支出</w:t>
      </w:r>
      <w:r>
        <w:rPr>
          <w:rFonts w:hint="eastAsia" w:ascii="Times New Roman" w:hAnsi="Times New Roman" w:eastAsia="仿宋_GB2312" w:cs="Times New Roman"/>
          <w:color w:val="auto"/>
          <w:sz w:val="32"/>
          <w:szCs w:val="32"/>
        </w:rPr>
        <w:t>6939.93</w:t>
      </w:r>
      <w:r>
        <w:rPr>
          <w:rFonts w:ascii="Times New Roman" w:hAnsi="Times New Roman" w:eastAsia="仿宋_GB2312" w:cs="Times New Roman"/>
          <w:color w:val="auto"/>
          <w:sz w:val="32"/>
          <w:szCs w:val="32"/>
        </w:rPr>
        <w:t>万元，包括人员类项目经费</w:t>
      </w:r>
      <w:r>
        <w:rPr>
          <w:rFonts w:hint="eastAsia" w:ascii="Times New Roman" w:hAnsi="Times New Roman" w:eastAsia="仿宋_GB2312" w:cs="Times New Roman"/>
          <w:color w:val="auto"/>
          <w:sz w:val="32"/>
          <w:szCs w:val="32"/>
        </w:rPr>
        <w:t>6223.43</w:t>
      </w:r>
      <w:r>
        <w:rPr>
          <w:rFonts w:ascii="Times New Roman" w:hAnsi="Times New Roman" w:eastAsia="仿宋_GB2312" w:cs="Times New Roman"/>
          <w:color w:val="auto"/>
          <w:sz w:val="32"/>
          <w:szCs w:val="32"/>
        </w:rPr>
        <w:t>万元和</w:t>
      </w:r>
      <w:r>
        <w:rPr>
          <w:rFonts w:hint="eastAsia" w:ascii="Times New Roman" w:hAnsi="Times New Roman" w:eastAsia="仿宋_GB2312" w:cs="Times New Roman"/>
          <w:color w:val="auto"/>
          <w:sz w:val="32"/>
          <w:szCs w:val="32"/>
        </w:rPr>
        <w:t>运转类</w:t>
      </w:r>
      <w:r>
        <w:rPr>
          <w:rFonts w:ascii="Times New Roman" w:hAnsi="Times New Roman" w:eastAsia="仿宋_GB2312" w:cs="Times New Roman"/>
          <w:color w:val="auto"/>
          <w:sz w:val="32"/>
          <w:szCs w:val="32"/>
        </w:rPr>
        <w:t>公用项目经费</w:t>
      </w:r>
      <w:r>
        <w:rPr>
          <w:rFonts w:hint="eastAsia" w:ascii="Times New Roman" w:hAnsi="Times New Roman" w:eastAsia="仿宋_GB2312" w:cs="Times New Roman"/>
          <w:color w:val="auto"/>
          <w:sz w:val="32"/>
          <w:szCs w:val="32"/>
        </w:rPr>
        <w:t>716.50</w:t>
      </w:r>
      <w:r>
        <w:rPr>
          <w:rFonts w:ascii="Times New Roman" w:hAnsi="Times New Roman" w:eastAsia="仿宋_GB2312" w:cs="Times New Roman"/>
          <w:color w:val="auto"/>
          <w:sz w:val="32"/>
          <w:szCs w:val="32"/>
        </w:rPr>
        <w:t>万元；运转类其他及特定目标类项目支出</w:t>
      </w:r>
      <w:r>
        <w:rPr>
          <w:rFonts w:hint="eastAsia" w:ascii="Times New Roman" w:hAnsi="Times New Roman" w:eastAsia="仿宋_GB2312" w:cs="Times New Roman"/>
          <w:color w:val="auto"/>
          <w:sz w:val="32"/>
          <w:szCs w:val="32"/>
        </w:rPr>
        <w:t>3785.77</w:t>
      </w:r>
      <w:r>
        <w:rPr>
          <w:rFonts w:ascii="Times New Roman" w:hAnsi="Times New Roman" w:eastAsia="仿宋_GB2312" w:cs="Times New Roman"/>
          <w:color w:val="auto"/>
          <w:sz w:val="32"/>
          <w:szCs w:val="32"/>
        </w:rPr>
        <w:t>万元，包括本级支出，主要为</w:t>
      </w:r>
      <w:r>
        <w:rPr>
          <w:rFonts w:hint="eastAsia" w:ascii="Times New Roman" w:hAnsi="Times New Roman" w:eastAsia="仿宋_GB2312" w:cs="Times New Roman"/>
          <w:color w:val="auto"/>
          <w:sz w:val="32"/>
          <w:szCs w:val="32"/>
        </w:rPr>
        <w:t>产品质量安全综合业务经费、市场服务专项运行经费、市场监管综合业务经费</w:t>
      </w:r>
      <w:r>
        <w:rPr>
          <w:rFonts w:ascii="Times New Roman" w:hAnsi="Times New Roman" w:eastAsia="仿宋_GB2312" w:cs="Times New Roman"/>
          <w:color w:val="auto"/>
          <w:sz w:val="32"/>
          <w:szCs w:val="32"/>
        </w:rPr>
        <w:t>等。</w:t>
      </w:r>
    </w:p>
    <w:p>
      <w:pPr>
        <w:spacing w:line="584" w:lineRule="exact"/>
        <w:ind w:firstLine="640"/>
        <w:rPr>
          <w:rFonts w:ascii="Times New Roman" w:hAnsi="Times New Roman" w:eastAsia="仿宋_GB2312" w:cs="Times New Roman"/>
          <w:b/>
          <w:color w:val="auto"/>
          <w:sz w:val="32"/>
          <w:szCs w:val="32"/>
        </w:rPr>
      </w:pPr>
      <w:r>
        <w:rPr>
          <w:rFonts w:ascii="Times New Roman" w:hAnsi="Times New Roman" w:eastAsia="仿宋_GB2312" w:cs="Times New Roman"/>
          <w:b/>
          <w:color w:val="auto"/>
          <w:sz w:val="32"/>
          <w:szCs w:val="32"/>
        </w:rPr>
        <w:t>3、比上年增减情况</w:t>
      </w:r>
    </w:p>
    <w:p>
      <w:pPr>
        <w:spacing w:line="584" w:lineRule="exact"/>
        <w:ind w:firstLine="64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2年预算收支安排</w:t>
      </w:r>
      <w:r>
        <w:rPr>
          <w:rFonts w:hint="eastAsia" w:ascii="Times New Roman" w:hAnsi="Times New Roman" w:eastAsia="仿宋_GB2312" w:cs="Times New Roman"/>
          <w:color w:val="auto"/>
          <w:sz w:val="32"/>
          <w:szCs w:val="32"/>
        </w:rPr>
        <w:t>10725.70</w:t>
      </w:r>
      <w:r>
        <w:rPr>
          <w:rFonts w:ascii="Times New Roman" w:hAnsi="Times New Roman" w:eastAsia="仿宋_GB2312" w:cs="Times New Roman"/>
          <w:color w:val="auto"/>
          <w:sz w:val="32"/>
          <w:szCs w:val="32"/>
        </w:rPr>
        <w:t>万元，较20</w:t>
      </w:r>
      <w:r>
        <w:rPr>
          <w:rFonts w:hint="eastAsia"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1年预算</w:t>
      </w:r>
      <w:r>
        <w:rPr>
          <w:rFonts w:ascii="Times New Roman" w:hAnsi="Times New Roman" w:eastAsia="仿宋_GB2312" w:cs="Times New Roman"/>
          <w:color w:val="auto"/>
          <w:sz w:val="32"/>
          <w:szCs w:val="32"/>
          <w:highlight w:val="none"/>
        </w:rPr>
        <w:t>或减少</w:t>
      </w:r>
      <w:r>
        <w:rPr>
          <w:rFonts w:hint="eastAsia" w:ascii="Times New Roman" w:hAnsi="Times New Roman" w:eastAsia="仿宋_GB2312" w:cs="Times New Roman"/>
          <w:color w:val="auto"/>
          <w:sz w:val="32"/>
          <w:szCs w:val="32"/>
          <w:highlight w:val="none"/>
          <w:lang w:val="en-US" w:eastAsia="zh-CN"/>
        </w:rPr>
        <w:t>1719.66</w:t>
      </w:r>
      <w:r>
        <w:rPr>
          <w:rFonts w:ascii="Times New Roman" w:hAnsi="Times New Roman" w:eastAsia="仿宋_GB2312" w:cs="Times New Roman"/>
          <w:color w:val="auto"/>
          <w:sz w:val="32"/>
          <w:szCs w:val="32"/>
        </w:rPr>
        <w:t>万元，其中：基本支出</w:t>
      </w:r>
      <w:r>
        <w:rPr>
          <w:rFonts w:ascii="Times New Roman" w:hAnsi="Times New Roman" w:eastAsia="仿宋_GB2312" w:cs="Times New Roman"/>
          <w:color w:val="auto"/>
          <w:sz w:val="32"/>
          <w:szCs w:val="32"/>
          <w:highlight w:val="none"/>
        </w:rPr>
        <w:t>减少</w:t>
      </w:r>
      <w:r>
        <w:rPr>
          <w:rFonts w:hint="eastAsia" w:ascii="Times New Roman" w:hAnsi="Times New Roman" w:eastAsia="仿宋_GB2312" w:cs="Times New Roman"/>
          <w:color w:val="auto"/>
          <w:sz w:val="32"/>
          <w:szCs w:val="32"/>
          <w:highlight w:val="none"/>
          <w:lang w:val="en-US" w:eastAsia="zh-CN"/>
        </w:rPr>
        <w:t>530.44</w:t>
      </w:r>
      <w:r>
        <w:rPr>
          <w:rFonts w:ascii="Times New Roman" w:hAnsi="Times New Roman" w:eastAsia="仿宋_GB2312" w:cs="Times New Roman"/>
          <w:color w:val="auto"/>
          <w:sz w:val="32"/>
          <w:szCs w:val="32"/>
        </w:rPr>
        <w:t>万元，主要为</w:t>
      </w:r>
      <w:r>
        <w:rPr>
          <w:rFonts w:hint="eastAsia" w:ascii="Times New Roman" w:hAnsi="Times New Roman" w:eastAsia="仿宋_GB2312" w:cs="Times New Roman"/>
          <w:color w:val="auto"/>
          <w:sz w:val="32"/>
          <w:szCs w:val="32"/>
          <w:lang w:val="en-US" w:eastAsia="zh-CN"/>
        </w:rPr>
        <w:t>人员经费</w:t>
      </w:r>
      <w:r>
        <w:rPr>
          <w:rFonts w:ascii="Times New Roman" w:hAnsi="Times New Roman" w:eastAsia="仿宋_GB2312" w:cs="Times New Roman"/>
          <w:color w:val="auto"/>
          <w:sz w:val="32"/>
          <w:szCs w:val="32"/>
        </w:rPr>
        <w:t>支出；项目支出</w:t>
      </w:r>
      <w:r>
        <w:rPr>
          <w:rFonts w:ascii="Times New Roman" w:hAnsi="Times New Roman" w:eastAsia="仿宋_GB2312" w:cs="Times New Roman"/>
          <w:color w:val="auto"/>
          <w:sz w:val="32"/>
          <w:szCs w:val="32"/>
          <w:highlight w:val="none"/>
        </w:rPr>
        <w:t>减少</w:t>
      </w:r>
      <w:r>
        <w:rPr>
          <w:rFonts w:hint="eastAsia" w:ascii="Times New Roman" w:hAnsi="Times New Roman" w:eastAsia="仿宋_GB2312" w:cs="Times New Roman"/>
          <w:color w:val="auto"/>
          <w:sz w:val="32"/>
          <w:szCs w:val="32"/>
          <w:highlight w:val="none"/>
          <w:lang w:val="en-US" w:eastAsia="zh-CN"/>
        </w:rPr>
        <w:t>1192.22</w:t>
      </w:r>
      <w:r>
        <w:rPr>
          <w:rFonts w:ascii="Times New Roman" w:hAnsi="Times New Roman" w:eastAsia="仿宋_GB2312" w:cs="Times New Roman"/>
          <w:color w:val="auto"/>
          <w:sz w:val="32"/>
          <w:szCs w:val="32"/>
        </w:rPr>
        <w:t>万元，主要为</w:t>
      </w:r>
      <w:r>
        <w:rPr>
          <w:rFonts w:hint="eastAsia" w:ascii="Times New Roman" w:hAnsi="Times New Roman" w:eastAsia="仿宋_GB2312" w:cs="Times New Roman"/>
          <w:color w:val="auto"/>
          <w:sz w:val="32"/>
          <w:szCs w:val="32"/>
        </w:rPr>
        <w:t>建兴市场改造提升</w:t>
      </w:r>
      <w:r>
        <w:rPr>
          <w:rFonts w:hint="eastAsia" w:ascii="Times New Roman" w:hAnsi="Times New Roman" w:eastAsia="仿宋_GB2312" w:cs="Times New Roman"/>
          <w:color w:val="auto"/>
          <w:sz w:val="32"/>
          <w:szCs w:val="32"/>
          <w:lang w:eastAsia="zh-CN"/>
        </w:rPr>
        <w:t>、北城市场内部改造提升工程、市场监督管理执法人员被服采购</w:t>
      </w:r>
      <w:r>
        <w:rPr>
          <w:rFonts w:hint="eastAsia" w:ascii="Times New Roman" w:hAnsi="Times New Roman" w:eastAsia="仿宋_GB2312" w:cs="Times New Roman"/>
          <w:color w:val="auto"/>
          <w:sz w:val="32"/>
          <w:szCs w:val="32"/>
          <w:lang w:val="en-US" w:eastAsia="zh-CN"/>
        </w:rPr>
        <w:t>等</w:t>
      </w:r>
      <w:r>
        <w:rPr>
          <w:rFonts w:ascii="Times New Roman" w:hAnsi="Times New Roman" w:eastAsia="仿宋_GB2312" w:cs="Times New Roman"/>
          <w:color w:val="auto"/>
          <w:sz w:val="32"/>
          <w:szCs w:val="32"/>
        </w:rPr>
        <w:t>项目支出。</w:t>
      </w:r>
    </w:p>
    <w:p>
      <w:pPr>
        <w:autoSpaceDE w:val="0"/>
        <w:autoSpaceDN w:val="0"/>
        <w:adjustRightInd w:val="0"/>
        <w:spacing w:line="584" w:lineRule="exact"/>
        <w:ind w:left="198" w:firstLine="640" w:firstLineChars="200"/>
        <w:jc w:val="left"/>
        <w:rPr>
          <w:rFonts w:hint="eastAsia" w:ascii="Times New Roman" w:hAnsi="Times New Roman" w:eastAsia="黑体" w:cs="Times New Roman"/>
          <w:color w:val="auto"/>
          <w:sz w:val="32"/>
          <w:szCs w:val="32"/>
          <w:lang w:eastAsia="zh-CN"/>
        </w:rPr>
      </w:pPr>
      <w:r>
        <w:rPr>
          <w:rFonts w:ascii="Times New Roman" w:hAnsi="Times New Roman" w:eastAsia="黑体" w:cs="Times New Roman"/>
          <w:color w:val="auto"/>
          <w:sz w:val="32"/>
          <w:szCs w:val="32"/>
        </w:rPr>
        <w:t>三、</w:t>
      </w:r>
      <w:r>
        <w:rPr>
          <w:rFonts w:hint="eastAsia" w:ascii="Times New Roman" w:hAnsi="Times New Roman" w:eastAsia="黑体" w:cs="Times New Roman"/>
          <w:color w:val="auto"/>
          <w:sz w:val="32"/>
          <w:szCs w:val="32"/>
          <w:lang w:eastAsia="zh-CN"/>
        </w:rPr>
        <w:t>单位公用经费安排情况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2年，我局机关运行经费共计安排</w:t>
      </w:r>
      <w:r>
        <w:rPr>
          <w:rFonts w:hint="eastAsia" w:ascii="Times New Roman" w:hAnsi="Times New Roman" w:eastAsia="仿宋_GB2312" w:cs="Times New Roman"/>
          <w:color w:val="auto"/>
          <w:sz w:val="32"/>
          <w:szCs w:val="32"/>
        </w:rPr>
        <w:t>716.50</w:t>
      </w:r>
      <w:r>
        <w:rPr>
          <w:rFonts w:ascii="Times New Roman" w:hAnsi="Times New Roman" w:eastAsia="仿宋_GB2312" w:cs="Times New Roman"/>
          <w:color w:val="auto"/>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四、财政拨款“三公”经费预算情况及增减变化原因</w:t>
      </w:r>
    </w:p>
    <w:p>
      <w:pPr>
        <w:spacing w:line="584" w:lineRule="exact"/>
        <w:ind w:firstLine="640" w:firstLineChars="200"/>
        <w:rPr>
          <w:rFonts w:hint="eastAsia" w:ascii="Times New Roman" w:hAnsi="Times New Roman" w:eastAsia="仿宋_GB2312" w:cs="Times New Roman"/>
          <w:color w:val="auto"/>
          <w:sz w:val="32"/>
          <w:szCs w:val="32"/>
          <w:lang w:val="en-US" w:eastAsia="zh-CN"/>
        </w:rPr>
      </w:pPr>
      <w:r>
        <w:rPr>
          <w:rFonts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2年，我局财政拨款“三公”经费预算安排</w:t>
      </w:r>
      <w:r>
        <w:rPr>
          <w:rFonts w:hint="eastAsia" w:ascii="Times New Roman" w:hAnsi="Times New Roman" w:eastAsia="仿宋_GB2312" w:cs="Times New Roman"/>
          <w:color w:val="auto"/>
          <w:sz w:val="32"/>
          <w:szCs w:val="32"/>
          <w:lang w:val="en-US" w:eastAsia="zh-CN"/>
        </w:rPr>
        <w:t>75.71</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其中</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因公出国（境）费</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万元；公务用车购置及运维费</w:t>
      </w:r>
      <w:r>
        <w:rPr>
          <w:rFonts w:hint="eastAsia" w:ascii="Times New Roman" w:hAnsi="Times New Roman" w:eastAsia="仿宋_GB2312" w:cs="Times New Roman"/>
          <w:color w:val="auto"/>
          <w:sz w:val="32"/>
          <w:szCs w:val="32"/>
        </w:rPr>
        <w:t>72.69</w:t>
      </w:r>
      <w:r>
        <w:rPr>
          <w:rFonts w:ascii="Times New Roman" w:hAnsi="Times New Roman" w:eastAsia="仿宋_GB2312" w:cs="Times New Roman"/>
          <w:color w:val="auto"/>
          <w:sz w:val="32"/>
          <w:szCs w:val="32"/>
        </w:rPr>
        <w:t>万元（其中：公务用车购置费为</w:t>
      </w:r>
      <w:r>
        <w:rPr>
          <w:rFonts w:hint="eastAsia" w:ascii="Times New Roman" w:hAnsi="Times New Roman" w:eastAsia="仿宋_GB2312" w:cs="Times New Roman"/>
          <w:color w:val="auto"/>
          <w:sz w:val="32"/>
          <w:szCs w:val="32"/>
        </w:rPr>
        <w:t>12.84</w:t>
      </w:r>
      <w:r>
        <w:rPr>
          <w:rFonts w:ascii="Times New Roman" w:hAnsi="Times New Roman" w:eastAsia="仿宋_GB2312" w:cs="Times New Roman"/>
          <w:color w:val="auto"/>
          <w:sz w:val="32"/>
          <w:szCs w:val="32"/>
        </w:rPr>
        <w:t>万元，公务用车运维费</w:t>
      </w:r>
      <w:r>
        <w:rPr>
          <w:rFonts w:hint="eastAsia" w:ascii="Times New Roman" w:hAnsi="Times New Roman" w:eastAsia="仿宋_GB2312" w:cs="Times New Roman"/>
          <w:color w:val="auto"/>
          <w:sz w:val="32"/>
          <w:szCs w:val="32"/>
        </w:rPr>
        <w:t>59.85</w:t>
      </w:r>
      <w:r>
        <w:rPr>
          <w:rFonts w:ascii="Times New Roman" w:hAnsi="Times New Roman" w:eastAsia="仿宋_GB2312" w:cs="Times New Roman"/>
          <w:color w:val="auto"/>
          <w:sz w:val="32"/>
          <w:szCs w:val="32"/>
        </w:rPr>
        <w:t>万元)；公务接待费</w:t>
      </w:r>
      <w:r>
        <w:rPr>
          <w:rFonts w:hint="eastAsia" w:ascii="Times New Roman" w:hAnsi="Times New Roman" w:eastAsia="仿宋_GB2312" w:cs="Times New Roman"/>
          <w:color w:val="auto"/>
          <w:sz w:val="32"/>
          <w:szCs w:val="32"/>
        </w:rPr>
        <w:t>3.02</w:t>
      </w:r>
      <w:r>
        <w:rPr>
          <w:rFonts w:ascii="Times New Roman" w:hAnsi="Times New Roman" w:eastAsia="仿宋_GB2312" w:cs="Times New Roman"/>
          <w:color w:val="auto"/>
          <w:sz w:val="32"/>
          <w:szCs w:val="32"/>
        </w:rPr>
        <w:t>万元。与20</w:t>
      </w:r>
      <w:r>
        <w:rPr>
          <w:rFonts w:hint="eastAsia"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1年</w:t>
      </w:r>
      <w:r>
        <w:rPr>
          <w:rFonts w:hint="eastAsia" w:ascii="Times New Roman" w:hAnsi="Times New Roman" w:eastAsia="仿宋_GB2312" w:cs="Times New Roman"/>
          <w:color w:val="auto"/>
          <w:sz w:val="32"/>
          <w:szCs w:val="32"/>
        </w:rPr>
        <w:t>相比</w:t>
      </w:r>
      <w:r>
        <w:rPr>
          <w:rFonts w:hint="eastAsia" w:ascii="Times New Roman" w:hAnsi="Times New Roman" w:eastAsia="仿宋_GB2312" w:cs="Times New Roman"/>
          <w:color w:val="auto"/>
          <w:sz w:val="32"/>
          <w:szCs w:val="32"/>
          <w:highlight w:val="none"/>
          <w:lang w:val="en-US" w:eastAsia="zh-CN"/>
        </w:rPr>
        <w:t>减少0.01万元</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rPr>
        <w:t>其中，</w:t>
      </w:r>
      <w:r>
        <w:rPr>
          <w:rFonts w:ascii="Times New Roman" w:hAnsi="Times New Roman" w:eastAsia="仿宋_GB2312" w:cs="Times New Roman"/>
          <w:color w:val="auto"/>
          <w:sz w:val="32"/>
          <w:szCs w:val="32"/>
        </w:rPr>
        <w:t>公务用车购置及运维</w:t>
      </w:r>
      <w:r>
        <w:rPr>
          <w:rFonts w:ascii="Times New Roman" w:hAnsi="Times New Roman" w:eastAsia="仿宋_GB2312" w:cs="Times New Roman"/>
          <w:color w:val="auto"/>
          <w:sz w:val="32"/>
          <w:szCs w:val="32"/>
          <w:highlight w:val="none"/>
        </w:rPr>
        <w:t>费减</w:t>
      </w:r>
      <w:r>
        <w:rPr>
          <w:rFonts w:hint="eastAsia" w:ascii="Times New Roman" w:hAnsi="Times New Roman" w:eastAsia="仿宋_GB2312" w:cs="Times New Roman"/>
          <w:color w:val="auto"/>
          <w:sz w:val="32"/>
          <w:szCs w:val="32"/>
          <w:highlight w:val="none"/>
        </w:rPr>
        <w:t>少</w:t>
      </w:r>
      <w:r>
        <w:rPr>
          <w:rFonts w:hint="eastAsia" w:ascii="Times New Roman" w:hAnsi="Times New Roman" w:eastAsia="仿宋_GB2312" w:cs="Times New Roman"/>
          <w:color w:val="auto"/>
          <w:sz w:val="32"/>
          <w:szCs w:val="32"/>
          <w:highlight w:val="none"/>
          <w:lang w:val="en-US" w:eastAsia="zh-CN"/>
        </w:rPr>
        <w:t>0.01</w:t>
      </w:r>
      <w:r>
        <w:rPr>
          <w:rFonts w:ascii="Times New Roman" w:hAnsi="Times New Roman" w:eastAsia="仿宋_GB2312" w:cs="Times New Roman"/>
          <w:color w:val="auto"/>
          <w:sz w:val="32"/>
          <w:szCs w:val="32"/>
        </w:rPr>
        <w:t>万元（其中：公务用车购置费</w:t>
      </w:r>
      <w:r>
        <w:rPr>
          <w:rFonts w:ascii="Times New Roman" w:hAnsi="Times New Roman" w:eastAsia="仿宋_GB2312" w:cs="Times New Roman"/>
          <w:color w:val="auto"/>
          <w:sz w:val="32"/>
          <w:szCs w:val="32"/>
          <w:highlight w:val="none"/>
        </w:rPr>
        <w:t>减</w:t>
      </w:r>
      <w:r>
        <w:rPr>
          <w:rFonts w:hint="eastAsia" w:ascii="Times New Roman" w:hAnsi="Times New Roman" w:eastAsia="仿宋_GB2312" w:cs="Times New Roman"/>
          <w:color w:val="auto"/>
          <w:sz w:val="32"/>
          <w:szCs w:val="32"/>
          <w:highlight w:val="none"/>
        </w:rPr>
        <w:t>少</w:t>
      </w:r>
      <w:r>
        <w:rPr>
          <w:rFonts w:hint="eastAsia" w:ascii="Times New Roman" w:hAnsi="Times New Roman" w:eastAsia="仿宋_GB2312" w:cs="Times New Roman"/>
          <w:color w:val="auto"/>
          <w:sz w:val="32"/>
          <w:szCs w:val="32"/>
          <w:highlight w:val="none"/>
          <w:lang w:val="en-US" w:eastAsia="zh-CN"/>
        </w:rPr>
        <w:t>0.</w:t>
      </w:r>
      <w:r>
        <w:rPr>
          <w:rFonts w:hint="eastAsia" w:ascii="Times New Roman" w:hAnsi="Times New Roman" w:eastAsia="仿宋_GB2312" w:cs="Times New Roman"/>
          <w:color w:val="auto"/>
          <w:sz w:val="32"/>
          <w:szCs w:val="32"/>
          <w:lang w:val="en-US" w:eastAsia="zh-CN"/>
        </w:rPr>
        <w:t>01</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主要原因是</w:t>
      </w:r>
      <w:r>
        <w:rPr>
          <w:rFonts w:hint="eastAsia" w:ascii="Times New Roman" w:hAnsi="Times New Roman" w:eastAsia="仿宋_GB2312" w:cs="Times New Roman"/>
          <w:color w:val="auto"/>
          <w:sz w:val="32"/>
          <w:szCs w:val="32"/>
        </w:rPr>
        <w:t>我部门切实落实勤俭节约各项规定，压减公车运行经费支出</w:t>
      </w:r>
      <w:r>
        <w:rPr>
          <w:rFonts w:ascii="Times New Roman" w:hAnsi="Times New Roman" w:eastAsia="仿宋_GB2312" w:cs="Times New Roman"/>
          <w:color w:val="auto"/>
          <w:sz w:val="32"/>
          <w:szCs w:val="32"/>
        </w:rPr>
        <w:t>；公务接待费</w:t>
      </w:r>
      <w:r>
        <w:rPr>
          <w:rFonts w:hint="eastAsia" w:ascii="Times New Roman" w:hAnsi="Times New Roman" w:eastAsia="仿宋_GB2312" w:cs="Times New Roman"/>
          <w:color w:val="auto"/>
          <w:sz w:val="32"/>
          <w:szCs w:val="32"/>
          <w:lang w:val="en-US" w:eastAsia="zh-CN"/>
        </w:rPr>
        <w:t>3.02</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w:t>
      </w:r>
      <w:r>
        <w:rPr>
          <w:rFonts w:ascii="Times New Roman" w:hAnsi="Times New Roman" w:eastAsia="仿宋_GB2312" w:cs="Times New Roman"/>
          <w:color w:val="auto"/>
          <w:sz w:val="32"/>
          <w:szCs w:val="32"/>
        </w:rPr>
        <w:t>1年</w:t>
      </w:r>
      <w:r>
        <w:rPr>
          <w:rFonts w:hint="eastAsia" w:ascii="Times New Roman" w:hAnsi="Times New Roman" w:eastAsia="仿宋_GB2312" w:cs="Times New Roman"/>
          <w:color w:val="auto"/>
          <w:sz w:val="32"/>
          <w:szCs w:val="32"/>
        </w:rPr>
        <w:t>相比</w:t>
      </w:r>
      <w:r>
        <w:rPr>
          <w:rFonts w:hint="eastAsia" w:ascii="Times New Roman" w:hAnsi="Times New Roman" w:eastAsia="仿宋_GB2312" w:cs="Times New Roman"/>
          <w:color w:val="auto"/>
          <w:sz w:val="32"/>
          <w:szCs w:val="32"/>
          <w:lang w:val="en-US" w:eastAsia="zh-CN"/>
        </w:rPr>
        <w:t>持平</w:t>
      </w:r>
      <w:r>
        <w:rPr>
          <w:rFonts w:hint="eastAsia"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val="en-US" w:eastAsia="zh-CN"/>
        </w:rPr>
        <w:t>无增减变化。</w:t>
      </w:r>
    </w:p>
    <w:p>
      <w:pPr>
        <w:spacing w:line="584" w:lineRule="exact"/>
        <w:ind w:firstLine="640" w:firstLineChars="20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五、预算绩效信息</w:t>
      </w:r>
    </w:p>
    <w:p>
      <w:pPr>
        <w:spacing w:line="584" w:lineRule="exact"/>
        <w:ind w:firstLine="640" w:firstLineChars="200"/>
        <w:rPr>
          <w:rFonts w:ascii="Times New Roman" w:hAnsi="Times New Roman" w:eastAsia="黑体" w:cs="Times New Roman"/>
          <w:color w:val="auto"/>
          <w:sz w:val="32"/>
          <w:szCs w:val="32"/>
        </w:rPr>
      </w:pPr>
      <w:r>
        <w:rPr>
          <w:rFonts w:hint="eastAsia" w:ascii="Times New Roman" w:hAnsi="Times New Roman" w:eastAsia="黑体" w:cs="Times New Roman"/>
          <w:color w:val="auto"/>
          <w:sz w:val="32"/>
          <w:szCs w:val="32"/>
        </w:rPr>
        <w:t>第一部分</w:t>
      </w:r>
      <w:r>
        <w:rPr>
          <w:rFonts w:hint="eastAsia" w:ascii="Times New Roman" w:hAnsi="Times New Roman" w:eastAsia="黑体" w:cs="Times New Roman"/>
          <w:color w:val="auto"/>
          <w:sz w:val="32"/>
          <w:szCs w:val="32"/>
          <w:lang w:eastAsia="zh-CN"/>
        </w:rPr>
        <w:t>单位</w:t>
      </w:r>
      <w:r>
        <w:rPr>
          <w:rFonts w:hint="eastAsia" w:ascii="Times New Roman" w:hAnsi="Times New Roman" w:eastAsia="黑体" w:cs="Times New Roman"/>
          <w:color w:val="auto"/>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以习近平新时代中国特色社会主义思想为统领，坚持以人民为中心，坚持围绕中心服务大局，坚持高质量发展，坚持“四个最严”要求，坚持风险防控，坚持市场化改革方向，努力实现市场有活力、竟争有秩序、发展有质量、安全有保障，提升市场监管治理体系和治理能力现代化水平，提升人民群众满意度。“放管服”改革实现新突破，力争市场主体户数可持续增长。事中事后监管取得新进展，“双随机、一公开”监管实现全覆盖。质量强市和标准化战略稳步实施，深入开展制造业、农产品和食品药品、消费品、工程质量等十个方面质量提升。认真落实“四个最严”要求，推动实施食品安全工程和“食品安全诚信河北”行动计划，全面落实食品安全政同责。加大对重特大违法案件的查处，净化市场环境。实现重大案件发生数逐年减少。</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lang w:val="en-US" w:eastAsia="zh-CN"/>
        </w:rPr>
        <w:t>1、</w:t>
      </w:r>
      <w:r>
        <w:rPr>
          <w:rFonts w:hint="eastAsia" w:ascii="仿宋_GB2312" w:eastAsia="仿宋_GB2312" w:cs="Times New Roman"/>
          <w:sz w:val="32"/>
          <w:szCs w:val="32"/>
        </w:rPr>
        <w:t>市场监督管理能力和水平整体增强</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绩效目标：市场监管治理体系进一步完善，市场数量稳定增长，市场活力进一步增强，市场发展环境进一步优化，市场秩序进一步好转，食品生产企业实施 HACCP等先进质量管理体系，食品安全风险监预警能力稳步提升，突发食品事件应急处置能力持续强化，监督检查特种设备能力整体增强，产品质量水平进一步提高。</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全省抵押登记数力争达到1000元，对企业行政指导覆盖率大于90％，组织全省食品生产集中区治理提升不低于18个，食品生产企业检查率大于90％，重大食品安全事故数为零，特种设备定检完成率不低于95％，特种设备获证单位监督抽查企业数量不低于4家。</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lang w:val="en-US" w:eastAsia="zh-CN"/>
        </w:rPr>
        <w:t>2、</w:t>
      </w:r>
      <w:r>
        <w:rPr>
          <w:rFonts w:hint="eastAsia" w:ascii="仿宋_GB2312" w:eastAsia="仿宋_GB2312" w:cs="Times New Roman"/>
          <w:sz w:val="32"/>
          <w:szCs w:val="32"/>
        </w:rPr>
        <w:t>质量发展水平进一步提升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推进质量强省战略、产品质量安全管理制度更加完善，推进品牌建设，全省质量基础设施协同服务成熟高效，省级地方标准制修订水平进一步提高，全面实施国家标准、行业标准和地方标准，对标准的实施进行监督检查。</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绩效指标：名牌产品认定数量不低于25个，获得省级政府质量奖单位数量不低于1个，市级服务业标准化试点建设数量大于4家。</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lang w:val="en-US" w:eastAsia="zh-CN"/>
        </w:rPr>
        <w:t>3、</w:t>
      </w:r>
      <w:r>
        <w:rPr>
          <w:rFonts w:hint="eastAsia" w:ascii="仿宋_GB2312" w:eastAsia="仿宋_GB2312" w:cs="Times New Roman"/>
          <w:sz w:val="32"/>
          <w:szCs w:val="32"/>
        </w:rPr>
        <w:t>知识产权保护与发展水平进一步提高</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知识产权保护体系更加完善，对商标、专利、地理标志等执法工作稳定开展，维权援助工作有效执行，推动知识产权运营服务体系建设不断提升，驰名商标推荐工作持续开展，知识产权信息公共服务体系建设更加成熟，知识产权信息传播利用不断增强。</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培育知识产权保护专业市场数不低于20个，年度内组织开展的知识产权宣传普及活动数量大于3次，参与企业知识产权管理国家标准推行、知识产权优势培育的试点企业通过知识产权部门验收的比例大于80%。</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lang w:val="en-US" w:eastAsia="zh-CN"/>
        </w:rPr>
        <w:t>4、</w:t>
      </w:r>
      <w:r>
        <w:rPr>
          <w:rFonts w:hint="eastAsia" w:ascii="仿宋_GB2312" w:eastAsia="仿宋_GB2312" w:cs="Times New Roman"/>
          <w:sz w:val="32"/>
          <w:szCs w:val="32"/>
        </w:rPr>
        <w:t>市场监督行政执法进一步增强</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查处市场主体准入、生产、经营、交易中的有关违法行为和案件进一步提升，组织査办、督查督办有全省性影响和跨区的大案要案工作水平进一步提高，查处垄断案件、不正当竟争行为，组织指导公平竟争审查，有效监督管理直销企业直销活动，増强打击传销力度。</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绩效指标：执法案件查处率大于90％，对本市市场监管部门督导检查次数大于10次，对企业行政指导工作次数大于4次。</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lang w:val="en-US" w:eastAsia="zh-CN"/>
        </w:rPr>
        <w:t>5</w:t>
      </w:r>
      <w:r>
        <w:rPr>
          <w:rFonts w:hint="eastAsia" w:ascii="仿宋_GB2312" w:eastAsia="仿宋_GB2312" w:cs="Times New Roman"/>
          <w:sz w:val="32"/>
          <w:szCs w:val="32"/>
          <w:lang w:eastAsia="zh-CN"/>
        </w:rPr>
        <w:t>、</w:t>
      </w:r>
      <w:r>
        <w:rPr>
          <w:rFonts w:hint="eastAsia" w:ascii="仿宋_GB2312" w:eastAsia="仿宋_GB2312" w:cs="Times New Roman"/>
          <w:sz w:val="32"/>
          <w:szCs w:val="32"/>
        </w:rPr>
        <w:t>市场监督政务管理能力得到提升</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目标：利用省局官网、微信等宣传平台，提升宣传效果，用新闻报道讲好市场监管故事。对重大事件实施动态监测，有效避免负面情危机。法律服务能力进一步提升;科研管理、技术引进、成果应用工作稳步提高:教育、培训、市场监管文化建设进一步加强，综合保障能力进一步提高。</w:t>
      </w:r>
    </w:p>
    <w:p>
      <w:pPr>
        <w:spacing w:line="584"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绩效指标：媒体稿件篇数大于5篇，培训人员人次500人次，门户网维护好评率大于90％，设备检修维护次数大于10次。</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lang w:val="en-US" w:eastAsia="zh-CN"/>
        </w:rPr>
        <w:t>1</w:t>
      </w:r>
      <w:r>
        <w:rPr>
          <w:rFonts w:hint="eastAsia" w:ascii="仿宋_GB2312" w:eastAsia="仿宋_GB2312" w:cs="Times New Roman"/>
          <w:sz w:val="32"/>
          <w:szCs w:val="32"/>
          <w:lang w:eastAsia="zh-CN"/>
        </w:rPr>
        <w:t>、</w:t>
      </w:r>
      <w:r>
        <w:rPr>
          <w:rFonts w:hint="eastAsia" w:ascii="仿宋_GB2312" w:eastAsia="仿宋_GB2312" w:cs="Times New Roman"/>
          <w:sz w:val="32"/>
          <w:szCs w:val="32"/>
        </w:rPr>
        <w:t>深化“放管服”改革。继续压缩企业开办时间，全面实施“证照分离”改革，统筹推进“多证合一“，”推进企业登记全程电子化和电子营业执照广泛应用，完善市场主体退出制度。做好下放行政审批事项衔接，推进药品医疗器械审评审批制度改革。大力支持民营经济发展，促进市场主体快速健康发展。</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lang w:val="en-US" w:eastAsia="zh-CN"/>
        </w:rPr>
        <w:t>2</w:t>
      </w:r>
      <w:r>
        <w:rPr>
          <w:rFonts w:hint="eastAsia" w:ascii="仿宋_GB2312" w:eastAsia="仿宋_GB2312" w:cs="Times New Roman"/>
          <w:sz w:val="32"/>
          <w:szCs w:val="32"/>
          <w:lang w:eastAsia="zh-CN"/>
        </w:rPr>
        <w:t>、</w:t>
      </w:r>
      <w:r>
        <w:rPr>
          <w:rFonts w:hint="eastAsia" w:ascii="仿宋_GB2312" w:eastAsia="仿宋_GB2312" w:cs="Times New Roman"/>
          <w:sz w:val="32"/>
          <w:szCs w:val="32"/>
        </w:rPr>
        <w:t>强化事中事后监管。完善以“双随机、一公开”监管为基本手段、重点监管为补充、信用监管为基础的新型监管机制。加大重点领域监管力度集中开展反垄断、反不正当竟争、打击侵权假冒、整治虚假违法广告、打击传销等专项行动，加大劣质散煤管控和成品油市场整治力度，深入开展扫黑除恶专项斗争，切实维护社会稳定和良好市场秩序。</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lang w:val="en-US" w:eastAsia="zh-CN"/>
        </w:rPr>
        <w:t>3</w:t>
      </w:r>
      <w:r>
        <w:rPr>
          <w:rFonts w:hint="eastAsia" w:ascii="仿宋_GB2312" w:eastAsia="仿宋_GB2312" w:cs="Times New Roman"/>
          <w:sz w:val="32"/>
          <w:szCs w:val="32"/>
          <w:lang w:eastAsia="zh-CN"/>
        </w:rPr>
        <w:t>、</w:t>
      </w:r>
      <w:r>
        <w:rPr>
          <w:rFonts w:hint="eastAsia" w:ascii="仿宋_GB2312" w:eastAsia="仿宋_GB2312" w:cs="Times New Roman"/>
          <w:sz w:val="32"/>
          <w:szCs w:val="32"/>
        </w:rPr>
        <w:t>深入实施质量强省战略。认真落实市委市政府《关于开展质量提升行动加快质量强省建设的实施意见》，强化工作考核，完善质量奖惩制度，压实工作责任。深化质量提升专项行动，大推广先进质量管理方法，培育质量标杆、典型。加强先进制造业、战略性新兴产业、现代农业、现代服务业、社会管理和公共服务业等标准，以及生态环保、安全生产类标准的制修订工作，建立和完善各领域标准体系。发布一批领跑者企业，开展装备制造业和消费品标准提升行动，抓好技术标准创新族、消费品标准比对和先进制造国家示范项目建设。加强先进制造业、战略性新兴产业、现代农业、现代服务业、社会管理和公共服务业等标准，以及生态环保、安全生产类标准的制修订工作，建立和完善各领域标准体系。积推动国家“百城千业万企”对标达标提升行动，加强先进标准引领，发布一批标准“领跑者”企业。抓好技术标准创新族工作。做好标准化资助有关工作。加强标准的实施与推广，充分发挥标准化示范试点典型示范作用。加快完善适合我省区域经济和产业发展需要的计量科技服务体系，提升计量治理能力。深化质量管理体系认证加强认证认可监管。</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lang w:val="en-US" w:eastAsia="zh-CN"/>
        </w:rPr>
        <w:t>4、</w:t>
      </w:r>
      <w:r>
        <w:rPr>
          <w:rFonts w:hint="eastAsia" w:ascii="仿宋_GB2312" w:eastAsia="仿宋_GB2312" w:cs="Times New Roman"/>
          <w:sz w:val="32"/>
          <w:szCs w:val="32"/>
        </w:rPr>
        <w:t>严格食品药品、特种设备和产品质量安全监管。深入开展食品药品、特种设备、业产品等十个方面风险隐患大排查大整治行动。持续推动“食药安全诚信河北”第二个三年行动计划和食品药品安全工程，加强“四品一械”全过程监管。加大特种设备安全监管力度，完善各级电梯96365应急处置中心建设。加强食品、药品、工业产品等质量抽检，有针对性地开展专项整治，严防市场监管领域重大安全事故发生。</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lang w:val="en-US" w:eastAsia="zh-CN"/>
        </w:rPr>
        <w:t>5</w:t>
      </w:r>
      <w:r>
        <w:rPr>
          <w:rFonts w:hint="eastAsia" w:ascii="仿宋_GB2312" w:eastAsia="仿宋_GB2312" w:cs="Times New Roman"/>
          <w:sz w:val="32"/>
          <w:szCs w:val="32"/>
          <w:lang w:eastAsia="zh-CN"/>
        </w:rPr>
        <w:t>、</w:t>
      </w:r>
      <w:r>
        <w:rPr>
          <w:rFonts w:hint="eastAsia" w:ascii="仿宋_GB2312" w:eastAsia="仿宋_GB2312" w:cs="Times New Roman"/>
          <w:sz w:val="32"/>
          <w:szCs w:val="32"/>
        </w:rPr>
        <w:t>创新消费维权机制。整合12315、12365、12331、12330、12358等投诉平台，畅通维权渠道。持续开展“放心消费”创建活动，推进消费环境社会共治。加强缺陷产品召回行政监管体系建设，抓好缺陷汽车、消费品召回工作。</w:t>
      </w:r>
    </w:p>
    <w:p>
      <w:pPr>
        <w:overflowPunct w:val="0"/>
        <w:adjustRightInd w:val="0"/>
        <w:snapToGrid w:val="0"/>
        <w:spacing w:afterLines="50" w:line="580" w:lineRule="exact"/>
        <w:ind w:firstLine="627" w:firstLineChars="196"/>
        <w:jc w:val="left"/>
        <w:rPr>
          <w:rFonts w:hint="eastAsia" w:ascii="仿宋_GB2312" w:eastAsia="仿宋_GB2312" w:cs="Times New Roman"/>
          <w:sz w:val="32"/>
          <w:szCs w:val="32"/>
        </w:rPr>
      </w:pPr>
      <w:r>
        <w:rPr>
          <w:rFonts w:hint="eastAsia" w:ascii="仿宋_GB2312" w:eastAsia="仿宋_GB2312" w:cs="Times New Roman"/>
          <w:sz w:val="32"/>
          <w:szCs w:val="32"/>
          <w:lang w:val="en-US" w:eastAsia="zh-CN"/>
        </w:rPr>
        <w:t>6</w:t>
      </w:r>
      <w:r>
        <w:rPr>
          <w:rFonts w:hint="eastAsia" w:ascii="仿宋_GB2312" w:eastAsia="仿宋_GB2312" w:cs="Times New Roman"/>
          <w:sz w:val="32"/>
          <w:szCs w:val="32"/>
          <w:lang w:eastAsia="zh-CN"/>
        </w:rPr>
        <w:t>、</w:t>
      </w:r>
      <w:r>
        <w:rPr>
          <w:rFonts w:hint="eastAsia" w:ascii="仿宋_GB2312" w:eastAsia="仿宋_GB2312" w:cs="Times New Roman"/>
          <w:sz w:val="32"/>
          <w:szCs w:val="32"/>
        </w:rPr>
        <w:t>提升科技支撑能力。加强信息化建设，整合网络、数据和应用系统，构建市场监管“一体化信息平台”，提升“智慧监管”能力。加强技术能力建设，完善与我省产业发展和区域定位相适应的标准、计量、认可、检验检测保障体系，培训认证监管人员150人，提升基层业务素质水平。</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pPr w:leftFromText="180" w:rightFromText="180" w:vertAnchor="text" w:horzAnchor="page" w:tblpX="1761" w:tblpY="706"/>
        <w:tblOverlap w:val="never"/>
        <w:tblW w:w="13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073"/>
        <w:gridCol w:w="1170"/>
        <w:gridCol w:w="1999"/>
        <w:gridCol w:w="1808"/>
        <w:gridCol w:w="2253"/>
        <w:gridCol w:w="1080"/>
        <w:gridCol w:w="1080"/>
        <w:gridCol w:w="108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trPr>
        <w:tc>
          <w:tcPr>
            <w:tcW w:w="1073" w:type="dxa"/>
            <w:vMerge w:val="restart"/>
            <w:tcBorders>
              <w:tl2br w:val="nil"/>
              <w:tr2bl w:val="nil"/>
            </w:tcBorders>
            <w:vAlign w:val="center"/>
          </w:tcPr>
          <w:p>
            <w:pPr>
              <w:keepNext w:val="0"/>
              <w:keepLines w:val="0"/>
              <w:widowControl/>
              <w:suppressLineNumbers w:val="0"/>
              <w:jc w:val="center"/>
              <w:textAlignment w:val="center"/>
              <w:rPr>
                <w:rFonts w:ascii="方正书宋_GBK" w:eastAsia="方正书宋_GBK"/>
                <w:b/>
              </w:rPr>
            </w:pPr>
            <w:r>
              <w:rPr>
                <w:rFonts w:ascii="方正书宋_GBK" w:eastAsia="方正书宋_GBK"/>
                <w:b/>
              </w:rPr>
              <w:t>一级指标</w:t>
            </w:r>
          </w:p>
        </w:tc>
        <w:tc>
          <w:tcPr>
            <w:tcW w:w="117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999"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80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225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3240"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78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trPr>
        <w:tc>
          <w:tcPr>
            <w:tcW w:w="1073" w:type="dxa"/>
            <w:vMerge w:val="continue"/>
            <w:tcBorders>
              <w:tl2br w:val="nil"/>
              <w:tr2bl w:val="nil"/>
            </w:tcBorders>
            <w:vAlign w:val="center"/>
          </w:tcPr>
          <w:p/>
        </w:tc>
        <w:tc>
          <w:tcPr>
            <w:tcW w:w="1170" w:type="dxa"/>
            <w:vMerge w:val="continue"/>
            <w:tcBorders>
              <w:tl2br w:val="nil"/>
              <w:tr2bl w:val="nil"/>
            </w:tcBorders>
            <w:vAlign w:val="center"/>
          </w:tcPr>
          <w:p/>
        </w:tc>
        <w:tc>
          <w:tcPr>
            <w:tcW w:w="1999" w:type="dxa"/>
            <w:vMerge w:val="continue"/>
            <w:tcBorders>
              <w:tl2br w:val="nil"/>
              <w:tr2bl w:val="nil"/>
            </w:tcBorders>
            <w:vAlign w:val="center"/>
          </w:tcPr>
          <w:p/>
        </w:tc>
        <w:tc>
          <w:tcPr>
            <w:tcW w:w="1808" w:type="dxa"/>
            <w:vMerge w:val="continue"/>
            <w:tcBorders>
              <w:tl2br w:val="nil"/>
              <w:tr2bl w:val="nil"/>
            </w:tcBorders>
            <w:vAlign w:val="center"/>
          </w:tcPr>
          <w:p/>
        </w:tc>
        <w:tc>
          <w:tcPr>
            <w:tcW w:w="2253" w:type="dxa"/>
            <w:vMerge w:val="continue"/>
            <w:tcBorders>
              <w:tl2br w:val="nil"/>
              <w:tr2bl w:val="nil"/>
            </w:tcBorders>
            <w:vAlign w:val="center"/>
          </w:tcPr>
          <w:p/>
        </w:tc>
        <w:tc>
          <w:tcPr>
            <w:tcW w:w="108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108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1080"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785"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88" w:hRule="atLeast"/>
        </w:trPr>
        <w:tc>
          <w:tcPr>
            <w:tcW w:w="1073" w:type="dxa"/>
            <w:vMerge w:val="restart"/>
            <w:tcBorders>
              <w:tl2br w:val="nil"/>
              <w:tr2bl w:val="nil"/>
            </w:tcBorders>
            <w:vAlign w:val="center"/>
          </w:tcPr>
          <w:p>
            <w:pPr>
              <w:adjustRightInd w:val="0"/>
              <w:snapToGrid w:val="0"/>
              <w:jc w:val="center"/>
              <w:rPr>
                <w:rFonts w:hint="eastAsia" w:ascii="方正书宋_GBK" w:eastAsia="方正书宋_GBK"/>
                <w:lang w:eastAsia="zh-CN"/>
              </w:rPr>
            </w:pPr>
            <w:r>
              <w:rPr>
                <w:rFonts w:ascii="方正书宋_GBK" w:eastAsia="方正书宋_GBK"/>
              </w:rPr>
              <w:t>部门</w:t>
            </w:r>
            <w:r>
              <w:rPr>
                <w:rFonts w:hint="eastAsia" w:ascii="方正书宋_GBK" w:eastAsia="方正书宋_GBK"/>
                <w:lang w:val="en-US" w:eastAsia="zh-CN"/>
              </w:rPr>
              <w:t>产出</w:t>
            </w:r>
          </w:p>
        </w:tc>
        <w:tc>
          <w:tcPr>
            <w:tcW w:w="1170" w:type="dxa"/>
            <w:tcBorders>
              <w:tl2br w:val="nil"/>
              <w:tr2bl w:val="nil"/>
            </w:tcBorders>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数量</w:t>
            </w:r>
          </w:p>
        </w:tc>
        <w:tc>
          <w:tcPr>
            <w:tcW w:w="1999" w:type="dxa"/>
            <w:tcBorders>
              <w:tl2br w:val="nil"/>
              <w:tr2bl w:val="nil"/>
            </w:tcBorders>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监督检查次数</w:t>
            </w:r>
          </w:p>
        </w:tc>
        <w:tc>
          <w:tcPr>
            <w:tcW w:w="1808" w:type="dxa"/>
            <w:tcBorders>
              <w:tl2br w:val="nil"/>
              <w:tr2bl w:val="nil"/>
            </w:tcBorders>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达到目标为优秀</w:t>
            </w:r>
          </w:p>
        </w:tc>
        <w:tc>
          <w:tcPr>
            <w:tcW w:w="2253" w:type="dxa"/>
            <w:tcBorders>
              <w:tl2br w:val="nil"/>
              <w:tr2bl w:val="nil"/>
            </w:tcBorders>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开展监督检查的次数</w:t>
            </w:r>
          </w:p>
        </w:tc>
        <w:tc>
          <w:tcPr>
            <w:tcW w:w="1080" w:type="dxa"/>
            <w:tcBorders>
              <w:tl2br w:val="nil"/>
              <w:tr2bl w:val="nil"/>
            </w:tcBorders>
            <w:vAlign w:val="center"/>
          </w:tcPr>
          <w:p>
            <w:pPr>
              <w:keepNext w:val="0"/>
              <w:keepLines w:val="0"/>
              <w:widowControl/>
              <w:suppressLineNumbers w:val="0"/>
              <w:jc w:val="center"/>
              <w:textAlignment w:val="center"/>
              <w:rPr>
                <w:rFonts w:ascii="Arial" w:hAnsi="Arial" w:eastAsia="宋体" w:cs="Arial"/>
                <w:i w:val="0"/>
                <w:iCs w:val="0"/>
                <w:color w:val="000000"/>
                <w:kern w:val="2"/>
                <w:sz w:val="21"/>
                <w:szCs w:val="21"/>
                <w:u w:val="none"/>
                <w:lang w:val="en-US" w:eastAsia="zh-CN" w:bidi="ar-SA"/>
              </w:rPr>
            </w:pPr>
            <w:r>
              <w:rPr>
                <w:rFonts w:hint="default" w:ascii="Arial" w:hAnsi="Arial" w:eastAsia="宋体" w:cs="Arial"/>
                <w:i w:val="0"/>
                <w:iCs w:val="0"/>
                <w:color w:val="000000"/>
                <w:kern w:val="0"/>
                <w:sz w:val="21"/>
                <w:szCs w:val="21"/>
                <w:u w:val="none"/>
                <w:lang w:val="en-US" w:eastAsia="zh-CN" w:bidi="ar"/>
              </w:rPr>
              <w:t>≥</w:t>
            </w:r>
          </w:p>
        </w:tc>
        <w:tc>
          <w:tcPr>
            <w:tcW w:w="1080" w:type="dxa"/>
            <w:tcBorders>
              <w:tl2br w:val="nil"/>
              <w:tr2bl w:val="nil"/>
            </w:tcBorders>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50</w:t>
            </w:r>
          </w:p>
        </w:tc>
        <w:tc>
          <w:tcPr>
            <w:tcW w:w="1080" w:type="dxa"/>
            <w:tcBorders>
              <w:tl2br w:val="nil"/>
              <w:tr2bl w:val="nil"/>
            </w:tcBorders>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次数</w:t>
            </w:r>
          </w:p>
        </w:tc>
        <w:tc>
          <w:tcPr>
            <w:tcW w:w="1785" w:type="dxa"/>
            <w:tcBorders>
              <w:tl2br w:val="nil"/>
              <w:tr2bl w:val="nil"/>
            </w:tcBorders>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三定方案、年度工作考核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1073" w:type="dxa"/>
            <w:vMerge w:val="continue"/>
            <w:tcBorders>
              <w:tl2br w:val="nil"/>
              <w:tr2bl w:val="nil"/>
            </w:tcBorders>
            <w:vAlign w:val="center"/>
          </w:tcPr>
          <w:p/>
        </w:tc>
        <w:tc>
          <w:tcPr>
            <w:tcW w:w="1170" w:type="dxa"/>
            <w:tcBorders>
              <w:tl2br w:val="nil"/>
              <w:tr2bl w:val="nil"/>
            </w:tcBorders>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数量</w:t>
            </w:r>
          </w:p>
        </w:tc>
        <w:tc>
          <w:tcPr>
            <w:tcW w:w="1999" w:type="dxa"/>
            <w:tcBorders>
              <w:tl2br w:val="nil"/>
              <w:tr2bl w:val="nil"/>
            </w:tcBorders>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监督覆盖率</w:t>
            </w:r>
          </w:p>
        </w:tc>
        <w:tc>
          <w:tcPr>
            <w:tcW w:w="1808" w:type="dxa"/>
            <w:tcBorders>
              <w:tl2br w:val="nil"/>
              <w:tr2bl w:val="nil"/>
            </w:tcBorders>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达到目标为优秀</w:t>
            </w:r>
          </w:p>
        </w:tc>
        <w:tc>
          <w:tcPr>
            <w:tcW w:w="2253" w:type="dxa"/>
            <w:tcBorders>
              <w:tl2br w:val="nil"/>
              <w:tr2bl w:val="nil"/>
            </w:tcBorders>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对企业主体监督检查覆盖率</w:t>
            </w:r>
          </w:p>
        </w:tc>
        <w:tc>
          <w:tcPr>
            <w:tcW w:w="1080" w:type="dxa"/>
            <w:tcBorders>
              <w:tl2br w:val="nil"/>
              <w:tr2bl w:val="nil"/>
            </w:tcBorders>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w:t>
            </w:r>
          </w:p>
        </w:tc>
        <w:tc>
          <w:tcPr>
            <w:tcW w:w="1080" w:type="dxa"/>
            <w:tcBorders>
              <w:tl2br w:val="nil"/>
              <w:tr2bl w:val="nil"/>
            </w:tcBorders>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100</w:t>
            </w:r>
          </w:p>
        </w:tc>
        <w:tc>
          <w:tcPr>
            <w:tcW w:w="1080" w:type="dxa"/>
            <w:tcBorders>
              <w:tl2br w:val="nil"/>
              <w:tr2bl w:val="nil"/>
            </w:tcBorders>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w:t>
            </w:r>
          </w:p>
        </w:tc>
        <w:tc>
          <w:tcPr>
            <w:tcW w:w="1785" w:type="dxa"/>
            <w:tcBorders>
              <w:tl2br w:val="nil"/>
              <w:tr2bl w:val="nil"/>
            </w:tcBorders>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三定方案、年度工作考核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trPr>
        <w:tc>
          <w:tcPr>
            <w:tcW w:w="1073" w:type="dxa"/>
            <w:vMerge w:val="continue"/>
            <w:tcBorders>
              <w:tl2br w:val="nil"/>
              <w:tr2bl w:val="nil"/>
            </w:tcBorders>
            <w:vAlign w:val="center"/>
          </w:tcPr>
          <w:p/>
        </w:tc>
        <w:tc>
          <w:tcPr>
            <w:tcW w:w="1170" w:type="dxa"/>
            <w:tcBorders>
              <w:tl2br w:val="nil"/>
              <w:tr2bl w:val="nil"/>
            </w:tcBorders>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质量</w:t>
            </w:r>
          </w:p>
        </w:tc>
        <w:tc>
          <w:tcPr>
            <w:tcW w:w="1999" w:type="dxa"/>
            <w:tcBorders>
              <w:tl2br w:val="nil"/>
              <w:tr2bl w:val="nil"/>
            </w:tcBorders>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完成率</w:t>
            </w:r>
          </w:p>
        </w:tc>
        <w:tc>
          <w:tcPr>
            <w:tcW w:w="1808" w:type="dxa"/>
            <w:tcBorders>
              <w:tl2br w:val="nil"/>
              <w:tr2bl w:val="nil"/>
            </w:tcBorders>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达到目标为优秀</w:t>
            </w:r>
          </w:p>
        </w:tc>
        <w:tc>
          <w:tcPr>
            <w:tcW w:w="2253" w:type="dxa"/>
            <w:tcBorders>
              <w:tl2br w:val="nil"/>
              <w:tr2bl w:val="nil"/>
            </w:tcBorders>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全年工作的完成情况占应完成工作计划比率</w:t>
            </w:r>
          </w:p>
        </w:tc>
        <w:tc>
          <w:tcPr>
            <w:tcW w:w="1080" w:type="dxa"/>
            <w:tcBorders>
              <w:tl2br w:val="nil"/>
              <w:tr2bl w:val="nil"/>
            </w:tcBorders>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w:t>
            </w:r>
          </w:p>
        </w:tc>
        <w:tc>
          <w:tcPr>
            <w:tcW w:w="1080" w:type="dxa"/>
            <w:tcBorders>
              <w:tl2br w:val="nil"/>
              <w:tr2bl w:val="nil"/>
            </w:tcBorders>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100</w:t>
            </w:r>
          </w:p>
        </w:tc>
        <w:tc>
          <w:tcPr>
            <w:tcW w:w="1080" w:type="dxa"/>
            <w:tcBorders>
              <w:tl2br w:val="nil"/>
              <w:tr2bl w:val="nil"/>
            </w:tcBorders>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w:t>
            </w:r>
          </w:p>
        </w:tc>
        <w:tc>
          <w:tcPr>
            <w:tcW w:w="1785" w:type="dxa"/>
            <w:tcBorders>
              <w:tl2br w:val="nil"/>
              <w:tr2bl w:val="nil"/>
            </w:tcBorders>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三定方案、年度工作考核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1073" w:type="dxa"/>
            <w:vMerge w:val="continue"/>
            <w:tcBorders>
              <w:tl2br w:val="nil"/>
              <w:tr2bl w:val="nil"/>
            </w:tcBorders>
            <w:vAlign w:val="center"/>
          </w:tcPr>
          <w:p/>
        </w:tc>
        <w:tc>
          <w:tcPr>
            <w:tcW w:w="1170" w:type="dxa"/>
            <w:tcBorders>
              <w:tl2br w:val="nil"/>
              <w:tr2bl w:val="nil"/>
            </w:tcBorders>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质量</w:t>
            </w:r>
          </w:p>
        </w:tc>
        <w:tc>
          <w:tcPr>
            <w:tcW w:w="1999" w:type="dxa"/>
            <w:tcBorders>
              <w:tl2br w:val="nil"/>
              <w:tr2bl w:val="nil"/>
            </w:tcBorders>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发生特种设备安全事故的次数</w:t>
            </w:r>
          </w:p>
        </w:tc>
        <w:tc>
          <w:tcPr>
            <w:tcW w:w="1808" w:type="dxa"/>
            <w:tcBorders>
              <w:tl2br w:val="nil"/>
              <w:tr2bl w:val="nil"/>
            </w:tcBorders>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达到目标为优秀</w:t>
            </w:r>
          </w:p>
        </w:tc>
        <w:tc>
          <w:tcPr>
            <w:tcW w:w="2253" w:type="dxa"/>
            <w:tcBorders>
              <w:tl2br w:val="nil"/>
              <w:tr2bl w:val="nil"/>
            </w:tcBorders>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发生特种设备重大安全事故的次数</w:t>
            </w:r>
          </w:p>
        </w:tc>
        <w:tc>
          <w:tcPr>
            <w:tcW w:w="1080" w:type="dxa"/>
            <w:tcBorders>
              <w:tl2br w:val="nil"/>
              <w:tr2bl w:val="nil"/>
            </w:tcBorders>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w:t>
            </w:r>
          </w:p>
        </w:tc>
        <w:tc>
          <w:tcPr>
            <w:tcW w:w="1080" w:type="dxa"/>
            <w:tcBorders>
              <w:tl2br w:val="nil"/>
              <w:tr2bl w:val="nil"/>
            </w:tcBorders>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0</w:t>
            </w:r>
          </w:p>
        </w:tc>
        <w:tc>
          <w:tcPr>
            <w:tcW w:w="1080" w:type="dxa"/>
            <w:tcBorders>
              <w:tl2br w:val="nil"/>
              <w:tr2bl w:val="nil"/>
            </w:tcBorders>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件</w:t>
            </w:r>
          </w:p>
        </w:tc>
        <w:tc>
          <w:tcPr>
            <w:tcW w:w="1785" w:type="dxa"/>
            <w:tcBorders>
              <w:tl2br w:val="nil"/>
              <w:tr2bl w:val="nil"/>
            </w:tcBorders>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三定方案、年度工作考核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1073" w:type="dxa"/>
            <w:vMerge w:val="continue"/>
            <w:tcBorders>
              <w:tl2br w:val="nil"/>
              <w:tr2bl w:val="nil"/>
            </w:tcBorders>
            <w:vAlign w:val="center"/>
          </w:tcPr>
          <w:p>
            <w:pPr>
              <w:adjustRightInd w:val="0"/>
              <w:snapToGrid w:val="0"/>
              <w:jc w:val="center"/>
              <w:rPr>
                <w:rFonts w:ascii="方正书宋_GBK" w:eastAsia="方正书宋_GBK"/>
              </w:rPr>
            </w:pPr>
          </w:p>
        </w:tc>
        <w:tc>
          <w:tcPr>
            <w:tcW w:w="1170" w:type="dxa"/>
            <w:tcBorders>
              <w:tl2br w:val="nil"/>
              <w:tr2bl w:val="nil"/>
            </w:tcBorders>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时效</w:t>
            </w:r>
          </w:p>
        </w:tc>
        <w:tc>
          <w:tcPr>
            <w:tcW w:w="1999" w:type="dxa"/>
            <w:tcBorders>
              <w:tl2br w:val="nil"/>
              <w:tr2bl w:val="nil"/>
            </w:tcBorders>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完成及时率</w:t>
            </w:r>
          </w:p>
        </w:tc>
        <w:tc>
          <w:tcPr>
            <w:tcW w:w="1808" w:type="dxa"/>
            <w:tcBorders>
              <w:tl2br w:val="nil"/>
              <w:tr2bl w:val="nil"/>
            </w:tcBorders>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达到目标为优秀</w:t>
            </w:r>
          </w:p>
        </w:tc>
        <w:tc>
          <w:tcPr>
            <w:tcW w:w="2253" w:type="dxa"/>
            <w:tcBorders>
              <w:tl2br w:val="nil"/>
              <w:tr2bl w:val="nil"/>
            </w:tcBorders>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完成年度工作及时情况</w:t>
            </w:r>
          </w:p>
        </w:tc>
        <w:tc>
          <w:tcPr>
            <w:tcW w:w="1080" w:type="dxa"/>
            <w:tcBorders>
              <w:tl2br w:val="nil"/>
              <w:tr2bl w:val="nil"/>
            </w:tcBorders>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文字描述</w:t>
            </w:r>
          </w:p>
        </w:tc>
        <w:tc>
          <w:tcPr>
            <w:tcW w:w="1080" w:type="dxa"/>
            <w:tcBorders>
              <w:tl2br w:val="nil"/>
              <w:tr2bl w:val="nil"/>
            </w:tcBorders>
            <w:vAlign w:val="center"/>
          </w:tcPr>
          <w:p>
            <w:pPr>
              <w:jc w:val="center"/>
              <w:rPr>
                <w:rFonts w:hint="default" w:ascii="方正书宋_GBK" w:hAnsi="方正书宋_GBK" w:eastAsia="方正书宋_GBK" w:cs="方正书宋_GBK"/>
                <w:i w:val="0"/>
                <w:iCs w:val="0"/>
                <w:color w:val="000000"/>
                <w:kern w:val="2"/>
                <w:sz w:val="21"/>
                <w:szCs w:val="21"/>
                <w:u w:val="none"/>
                <w:lang w:val="en-US" w:eastAsia="zh-CN" w:bidi="ar-SA"/>
              </w:rPr>
            </w:pPr>
          </w:p>
        </w:tc>
        <w:tc>
          <w:tcPr>
            <w:tcW w:w="1080" w:type="dxa"/>
            <w:tcBorders>
              <w:tl2br w:val="nil"/>
              <w:tr2bl w:val="nil"/>
            </w:tcBorders>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及时</w:t>
            </w:r>
          </w:p>
        </w:tc>
        <w:tc>
          <w:tcPr>
            <w:tcW w:w="1785" w:type="dxa"/>
            <w:tcBorders>
              <w:tl2br w:val="nil"/>
              <w:tr2bl w:val="nil"/>
            </w:tcBorders>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三定方案、年度工作考核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1073" w:type="dxa"/>
            <w:vMerge w:val="continue"/>
            <w:tcBorders>
              <w:tl2br w:val="nil"/>
              <w:tr2bl w:val="nil"/>
            </w:tcBorders>
            <w:vAlign w:val="center"/>
          </w:tcPr>
          <w:p/>
        </w:tc>
        <w:tc>
          <w:tcPr>
            <w:tcW w:w="1170" w:type="dxa"/>
            <w:tcBorders>
              <w:tl2br w:val="nil"/>
              <w:tr2bl w:val="nil"/>
            </w:tcBorders>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成本</w:t>
            </w:r>
          </w:p>
        </w:tc>
        <w:tc>
          <w:tcPr>
            <w:tcW w:w="1999" w:type="dxa"/>
            <w:tcBorders>
              <w:tl2br w:val="nil"/>
              <w:tr2bl w:val="nil"/>
            </w:tcBorders>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检验成本率</w:t>
            </w:r>
          </w:p>
        </w:tc>
        <w:tc>
          <w:tcPr>
            <w:tcW w:w="1808" w:type="dxa"/>
            <w:tcBorders>
              <w:tl2br w:val="nil"/>
              <w:tr2bl w:val="nil"/>
            </w:tcBorders>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达到目标为优秀</w:t>
            </w:r>
          </w:p>
        </w:tc>
        <w:tc>
          <w:tcPr>
            <w:tcW w:w="2253" w:type="dxa"/>
            <w:tcBorders>
              <w:tl2br w:val="nil"/>
              <w:tr2bl w:val="nil"/>
            </w:tcBorders>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反映食品抽检每批次成本</w:t>
            </w:r>
          </w:p>
        </w:tc>
        <w:tc>
          <w:tcPr>
            <w:tcW w:w="1080" w:type="dxa"/>
            <w:tcBorders>
              <w:tl2br w:val="nil"/>
              <w:tr2bl w:val="nil"/>
            </w:tcBorders>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1"/>
                <w:szCs w:val="21"/>
                <w:u w:val="none"/>
                <w:lang w:val="en-US" w:eastAsia="zh-CN" w:bidi="ar-SA"/>
              </w:rPr>
            </w:pPr>
            <w:r>
              <w:rPr>
                <w:rFonts w:hint="default" w:ascii="Arial" w:hAnsi="Arial" w:eastAsia="宋体" w:cs="Arial"/>
                <w:i w:val="0"/>
                <w:iCs w:val="0"/>
                <w:color w:val="000000"/>
                <w:kern w:val="0"/>
                <w:sz w:val="21"/>
                <w:szCs w:val="21"/>
                <w:u w:val="none"/>
                <w:lang w:val="en-US" w:eastAsia="zh-CN" w:bidi="ar"/>
              </w:rPr>
              <w:t>≤</w:t>
            </w:r>
          </w:p>
        </w:tc>
        <w:tc>
          <w:tcPr>
            <w:tcW w:w="1080" w:type="dxa"/>
            <w:tcBorders>
              <w:tl2br w:val="nil"/>
              <w:tr2bl w:val="nil"/>
            </w:tcBorders>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1400</w:t>
            </w:r>
          </w:p>
        </w:tc>
        <w:tc>
          <w:tcPr>
            <w:tcW w:w="1080" w:type="dxa"/>
            <w:tcBorders>
              <w:tl2br w:val="nil"/>
              <w:tr2bl w:val="nil"/>
            </w:tcBorders>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元/批次</w:t>
            </w:r>
          </w:p>
        </w:tc>
        <w:tc>
          <w:tcPr>
            <w:tcW w:w="1785" w:type="dxa"/>
            <w:tcBorders>
              <w:tl2br w:val="nil"/>
              <w:tr2bl w:val="nil"/>
            </w:tcBorders>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三定方案、年度工作考核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trPr>
        <w:tc>
          <w:tcPr>
            <w:tcW w:w="1073" w:type="dxa"/>
            <w:vMerge w:val="restart"/>
            <w:tcBorders>
              <w:tl2br w:val="nil"/>
              <w:tr2bl w:val="nil"/>
            </w:tcBorders>
            <w:vAlign w:val="center"/>
          </w:tcPr>
          <w:p>
            <w:pPr>
              <w:rPr>
                <w:rFonts w:hint="eastAsia" w:eastAsia="方正书宋_GBK"/>
                <w:lang w:eastAsia="zh-CN"/>
              </w:rPr>
            </w:pPr>
            <w:r>
              <w:rPr>
                <w:rFonts w:ascii="方正书宋_GBK" w:eastAsia="方正书宋_GBK"/>
              </w:rPr>
              <w:t>部门</w:t>
            </w:r>
            <w:r>
              <w:rPr>
                <w:rFonts w:hint="eastAsia" w:ascii="方正书宋_GBK" w:eastAsia="方正书宋_GBK"/>
                <w:lang w:val="en-US" w:eastAsia="zh-CN"/>
              </w:rPr>
              <w:t>效果</w:t>
            </w:r>
          </w:p>
        </w:tc>
        <w:tc>
          <w:tcPr>
            <w:tcW w:w="1170" w:type="dxa"/>
            <w:tcBorders>
              <w:tl2br w:val="nil"/>
              <w:tr2bl w:val="nil"/>
            </w:tcBorders>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社会</w:t>
            </w:r>
            <w:r>
              <w:rPr>
                <w:rFonts w:hint="default" w:ascii="方正书宋_GBK" w:hAnsi="方正书宋_GBK" w:eastAsia="方正书宋_GBK" w:cs="方正书宋_GBK"/>
                <w:i w:val="0"/>
                <w:iCs w:val="0"/>
                <w:color w:val="000000"/>
                <w:kern w:val="0"/>
                <w:sz w:val="21"/>
                <w:szCs w:val="21"/>
                <w:u w:val="none"/>
                <w:lang w:val="en-US" w:eastAsia="zh-CN" w:bidi="ar"/>
              </w:rPr>
              <w:br w:type="textWrapping"/>
            </w:r>
            <w:r>
              <w:rPr>
                <w:rFonts w:hint="default" w:ascii="方正书宋_GBK" w:hAnsi="方正书宋_GBK" w:eastAsia="方正书宋_GBK" w:cs="方正书宋_GBK"/>
                <w:i w:val="0"/>
                <w:iCs w:val="0"/>
                <w:color w:val="000000"/>
                <w:kern w:val="0"/>
                <w:sz w:val="21"/>
                <w:szCs w:val="21"/>
                <w:u w:val="none"/>
                <w:lang w:val="en-US" w:eastAsia="zh-CN" w:bidi="ar"/>
              </w:rPr>
              <w:t>效益</w:t>
            </w:r>
          </w:p>
        </w:tc>
        <w:tc>
          <w:tcPr>
            <w:tcW w:w="1999" w:type="dxa"/>
            <w:tcBorders>
              <w:tl2br w:val="nil"/>
              <w:tr2bl w:val="nil"/>
            </w:tcBorders>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受理案件查办率（%）</w:t>
            </w:r>
          </w:p>
        </w:tc>
        <w:tc>
          <w:tcPr>
            <w:tcW w:w="1808" w:type="dxa"/>
            <w:tcBorders>
              <w:tl2br w:val="nil"/>
              <w:tr2bl w:val="nil"/>
            </w:tcBorders>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达到目标为优秀</w:t>
            </w:r>
          </w:p>
        </w:tc>
        <w:tc>
          <w:tcPr>
            <w:tcW w:w="2253" w:type="dxa"/>
            <w:tcBorders>
              <w:tl2br w:val="nil"/>
              <w:tr2bl w:val="nil"/>
            </w:tcBorders>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立案查处的问题数量占发现问题数量的比率</w:t>
            </w:r>
          </w:p>
        </w:tc>
        <w:tc>
          <w:tcPr>
            <w:tcW w:w="1080" w:type="dxa"/>
            <w:tcBorders>
              <w:tl2br w:val="nil"/>
              <w:tr2bl w:val="nil"/>
            </w:tcBorders>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w:t>
            </w:r>
          </w:p>
        </w:tc>
        <w:tc>
          <w:tcPr>
            <w:tcW w:w="1080" w:type="dxa"/>
            <w:tcBorders>
              <w:tl2br w:val="nil"/>
              <w:tr2bl w:val="nil"/>
            </w:tcBorders>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100</w:t>
            </w:r>
          </w:p>
        </w:tc>
        <w:tc>
          <w:tcPr>
            <w:tcW w:w="1080" w:type="dxa"/>
            <w:tcBorders>
              <w:tl2br w:val="nil"/>
              <w:tr2bl w:val="nil"/>
            </w:tcBorders>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w:t>
            </w:r>
          </w:p>
        </w:tc>
        <w:tc>
          <w:tcPr>
            <w:tcW w:w="1785" w:type="dxa"/>
            <w:tcBorders>
              <w:tl2br w:val="nil"/>
              <w:tr2bl w:val="nil"/>
            </w:tcBorders>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三定方案、年度工作考核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trPr>
        <w:tc>
          <w:tcPr>
            <w:tcW w:w="1073" w:type="dxa"/>
            <w:vMerge w:val="continue"/>
            <w:tcBorders>
              <w:tl2br w:val="nil"/>
              <w:tr2bl w:val="nil"/>
            </w:tcBorders>
            <w:vAlign w:val="center"/>
          </w:tcPr>
          <w:p/>
        </w:tc>
        <w:tc>
          <w:tcPr>
            <w:tcW w:w="1170" w:type="dxa"/>
            <w:tcBorders>
              <w:tl2br w:val="nil"/>
              <w:tr2bl w:val="nil"/>
            </w:tcBorders>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满意度</w:t>
            </w:r>
          </w:p>
        </w:tc>
        <w:tc>
          <w:tcPr>
            <w:tcW w:w="1999" w:type="dxa"/>
            <w:tcBorders>
              <w:tl2br w:val="nil"/>
              <w:tr2bl w:val="nil"/>
            </w:tcBorders>
            <w:noWrap/>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受益群体满意度（%）</w:t>
            </w:r>
          </w:p>
        </w:tc>
        <w:tc>
          <w:tcPr>
            <w:tcW w:w="1808" w:type="dxa"/>
            <w:tcBorders>
              <w:tl2br w:val="nil"/>
              <w:tr2bl w:val="nil"/>
            </w:tcBorders>
            <w:noWrap/>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达到目标为优秀</w:t>
            </w:r>
          </w:p>
        </w:tc>
        <w:tc>
          <w:tcPr>
            <w:tcW w:w="2253" w:type="dxa"/>
            <w:tcBorders>
              <w:tl2br w:val="nil"/>
              <w:tr2bl w:val="nil"/>
            </w:tcBorders>
            <w:noWrap/>
            <w:vAlign w:val="center"/>
          </w:tcPr>
          <w:p>
            <w:pPr>
              <w:keepNext w:val="0"/>
              <w:keepLines w:val="0"/>
              <w:widowControl/>
              <w:suppressLineNumbers w:val="0"/>
              <w:jc w:val="both"/>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受益群体调查中，满意和较满意的人数占全部调查人数的比率</w:t>
            </w:r>
          </w:p>
        </w:tc>
        <w:tc>
          <w:tcPr>
            <w:tcW w:w="1080" w:type="dxa"/>
            <w:tcBorders>
              <w:tl2br w:val="nil"/>
              <w:tr2bl w:val="nil"/>
            </w:tcBorders>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21"/>
                <w:szCs w:val="21"/>
                <w:u w:val="none"/>
                <w:lang w:val="en-US" w:eastAsia="zh-CN" w:bidi="ar-SA"/>
              </w:rPr>
            </w:pPr>
            <w:r>
              <w:rPr>
                <w:rFonts w:hint="default" w:ascii="Arial" w:hAnsi="Arial" w:eastAsia="宋体" w:cs="Arial"/>
                <w:i w:val="0"/>
                <w:iCs w:val="0"/>
                <w:color w:val="000000"/>
                <w:kern w:val="0"/>
                <w:sz w:val="21"/>
                <w:szCs w:val="21"/>
                <w:u w:val="none"/>
                <w:lang w:val="en-US" w:eastAsia="zh-CN" w:bidi="ar"/>
              </w:rPr>
              <w:t>≥</w:t>
            </w:r>
          </w:p>
        </w:tc>
        <w:tc>
          <w:tcPr>
            <w:tcW w:w="1080" w:type="dxa"/>
            <w:tcBorders>
              <w:tl2br w:val="nil"/>
              <w:tr2bl w:val="nil"/>
            </w:tcBorders>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90</w:t>
            </w:r>
          </w:p>
        </w:tc>
        <w:tc>
          <w:tcPr>
            <w:tcW w:w="1080" w:type="dxa"/>
            <w:tcBorders>
              <w:tl2br w:val="nil"/>
              <w:tr2bl w:val="nil"/>
            </w:tcBorders>
            <w:vAlign w:val="center"/>
          </w:tcPr>
          <w:p>
            <w:pPr>
              <w:keepNext w:val="0"/>
              <w:keepLines w:val="0"/>
              <w:widowControl/>
              <w:suppressLineNumbers w:val="0"/>
              <w:jc w:val="center"/>
              <w:textAlignment w:val="center"/>
              <w:rPr>
                <w:rFonts w:hint="default" w:ascii="方正书宋_GBK" w:hAnsi="方正书宋_GBK" w:eastAsia="方正书宋_GBK" w:cs="方正书宋_GBK"/>
                <w:i w:val="0"/>
                <w:iCs w:val="0"/>
                <w:color w:val="000000"/>
                <w:kern w:val="2"/>
                <w:sz w:val="21"/>
                <w:szCs w:val="21"/>
                <w:u w:val="none"/>
                <w:lang w:val="en-US" w:eastAsia="zh-CN" w:bidi="ar-SA"/>
              </w:rPr>
            </w:pPr>
            <w:r>
              <w:rPr>
                <w:rFonts w:hint="default" w:ascii="方正书宋_GBK" w:hAnsi="方正书宋_GBK" w:eastAsia="方正书宋_GBK" w:cs="方正书宋_GBK"/>
                <w:i w:val="0"/>
                <w:iCs w:val="0"/>
                <w:color w:val="000000"/>
                <w:kern w:val="0"/>
                <w:sz w:val="21"/>
                <w:szCs w:val="21"/>
                <w:u w:val="none"/>
                <w:lang w:val="en-US" w:eastAsia="zh-CN" w:bidi="ar"/>
              </w:rPr>
              <w:t>%</w:t>
            </w:r>
          </w:p>
        </w:tc>
        <w:tc>
          <w:tcPr>
            <w:tcW w:w="1785" w:type="dxa"/>
            <w:tcBorders>
              <w:tl2br w:val="nil"/>
              <w:tr2bl w:val="nil"/>
            </w:tcBorders>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调查问卷</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spacing w:before="0" w:after="0"/>
        <w:ind w:firstLine="560"/>
        <w:jc w:val="left"/>
        <w:outlineLvl w:val="3"/>
        <w:rPr>
          <w:rFonts w:ascii="Times New Roman" w:hAnsi="Times New Roman" w:eastAsia="仿宋_GB2312" w:cs="Times New Roman"/>
          <w:sz w:val="28"/>
        </w:rPr>
      </w:pPr>
      <w:r>
        <w:rPr>
          <w:rFonts w:hint="eastAsia" w:ascii="仿宋_GB2312" w:hAnsi="仿宋_GB2312" w:eastAsia="仿宋_GB2312" w:cs="仿宋_GB2312"/>
          <w:color w:val="000000"/>
          <w:sz w:val="28"/>
          <w:szCs w:val="28"/>
        </w:rPr>
        <w:t>1.安全生产经费绩效目标表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36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绩效目标</w:t>
            </w:r>
          </w:p>
        </w:tc>
        <w:tc>
          <w:tcPr>
            <w:tcW w:w="11361"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1.通过此项目的实施，力争我市区域企业经营户，减少安全生产事故概率。</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2.对相关从业职工加强安全生产，科学操作规程宣传，尽可能杜绝身体健康危害，对具体工作中的劳动强度要有极限预警机制，对经营负责人加强安全生产教育培训。</w:t>
            </w:r>
          </w:p>
        </w:tc>
      </w:tr>
    </w:tbl>
    <w:p>
      <w:pPr>
        <w:spacing w:before="0" w:after="0" w:line="2" w:lineRule="exact"/>
        <w:ind w:firstLine="0"/>
        <w:jc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653"/>
        <w:gridCol w:w="3507"/>
        <w:gridCol w:w="1515"/>
        <w:gridCol w:w="33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一级指标</w:t>
            </w:r>
          </w:p>
        </w:tc>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二级指标</w:t>
            </w:r>
          </w:p>
        </w:tc>
        <w:tc>
          <w:tcPr>
            <w:tcW w:w="1653"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三级指标</w:t>
            </w:r>
          </w:p>
        </w:tc>
        <w:tc>
          <w:tcPr>
            <w:tcW w:w="350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绩效指标描述</w:t>
            </w:r>
          </w:p>
        </w:tc>
        <w:tc>
          <w:tcPr>
            <w:tcW w:w="1515"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w:t>
            </w:r>
          </w:p>
        </w:tc>
        <w:tc>
          <w:tcPr>
            <w:tcW w:w="3363"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165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宣传品数量</w:t>
            </w:r>
          </w:p>
        </w:tc>
        <w:tc>
          <w:tcPr>
            <w:tcW w:w="350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宣传材料印制本数</w:t>
            </w:r>
          </w:p>
        </w:tc>
        <w:tc>
          <w:tcPr>
            <w:tcW w:w="151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≥1000本</w:t>
            </w:r>
          </w:p>
        </w:tc>
        <w:tc>
          <w:tcPr>
            <w:tcW w:w="336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《三定方案》（三办字[2019]39号）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165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培训次数</w:t>
            </w:r>
          </w:p>
        </w:tc>
        <w:tc>
          <w:tcPr>
            <w:tcW w:w="350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组织培训次数</w:t>
            </w:r>
          </w:p>
        </w:tc>
        <w:tc>
          <w:tcPr>
            <w:tcW w:w="151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≤2次</w:t>
            </w:r>
          </w:p>
        </w:tc>
        <w:tc>
          <w:tcPr>
            <w:tcW w:w="336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《三定方案》（三办字[2019]39号）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165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宣传品验收合格率</w:t>
            </w:r>
          </w:p>
        </w:tc>
        <w:tc>
          <w:tcPr>
            <w:tcW w:w="350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反映宣传品验收合格情况</w:t>
            </w:r>
          </w:p>
        </w:tc>
        <w:tc>
          <w:tcPr>
            <w:tcW w:w="151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336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《三定方案》（三办字[2019]39号）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165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宣传材料成本</w:t>
            </w:r>
          </w:p>
        </w:tc>
        <w:tc>
          <w:tcPr>
            <w:tcW w:w="350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单本宣传材料价格</w:t>
            </w:r>
          </w:p>
        </w:tc>
        <w:tc>
          <w:tcPr>
            <w:tcW w:w="151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≤20元/本</w:t>
            </w:r>
          </w:p>
        </w:tc>
        <w:tc>
          <w:tcPr>
            <w:tcW w:w="336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《三定方案》（三办字[2019]39号）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165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宣传活动及时性</w:t>
            </w:r>
          </w:p>
        </w:tc>
        <w:tc>
          <w:tcPr>
            <w:tcW w:w="350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宣传活动完成及时情况</w:t>
            </w:r>
          </w:p>
        </w:tc>
        <w:tc>
          <w:tcPr>
            <w:tcW w:w="151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336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《三定方案》（三办字[2019]39号）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165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提升知晓率</w:t>
            </w:r>
          </w:p>
        </w:tc>
        <w:tc>
          <w:tcPr>
            <w:tcW w:w="350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提升安全政策知晓率</w:t>
            </w:r>
          </w:p>
        </w:tc>
        <w:tc>
          <w:tcPr>
            <w:tcW w:w="151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知晓率提升</w:t>
            </w:r>
          </w:p>
        </w:tc>
        <w:tc>
          <w:tcPr>
            <w:tcW w:w="336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《三定方案》（三办字[2019]39号）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165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w:t>
            </w:r>
          </w:p>
        </w:tc>
        <w:tc>
          <w:tcPr>
            <w:tcW w:w="350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满意和较满意的人数占调查人员的比率</w:t>
            </w:r>
          </w:p>
        </w:tc>
        <w:tc>
          <w:tcPr>
            <w:tcW w:w="151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336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numPr>
          <w:ilvl w:val="0"/>
          <w:numId w:val="0"/>
        </w:numPr>
        <w:jc w:val="left"/>
        <w:outlineLvl w:val="1"/>
        <w:rPr>
          <w:rFonts w:ascii="Times New Roman" w:hAnsi="Times New Roman" w:eastAsia="仿宋_GB2312" w:cs="Times New Roman"/>
          <w:sz w:val="28"/>
        </w:rPr>
      </w:pPr>
    </w:p>
    <w:p>
      <w:pPr>
        <w:spacing w:line="14" w:lineRule="exact"/>
        <w:ind w:firstLine="420" w:firstLineChars="200"/>
        <w:jc w:val="center"/>
        <w:rPr>
          <w:rFonts w:ascii="Times New Roman" w:hAnsi="Times New Roman" w:eastAsia="仿宋_GB2312" w:cs="Times New Roman"/>
        </w:rPr>
      </w:pPr>
    </w:p>
    <w:p>
      <w:pPr>
        <w:spacing w:before="0" w:after="0"/>
        <w:ind w:firstLine="560"/>
        <w:jc w:val="left"/>
        <w:outlineLvl w:val="3"/>
        <w:rPr>
          <w:rFonts w:hint="eastAsia" w:ascii="仿宋_GB2312" w:hAnsi="仿宋_GB2312" w:eastAsia="仿宋_GB2312" w:cs="仿宋_GB2312"/>
          <w:sz w:val="28"/>
          <w:szCs w:val="28"/>
        </w:rPr>
      </w:pPr>
      <w:r>
        <w:rPr>
          <w:rFonts w:ascii="Times New Roman" w:hAnsi="Times New Roman" w:eastAsia="仿宋_GB2312" w:cs="Times New Roman"/>
          <w:sz w:val="28"/>
        </w:rPr>
        <w:t>2.</w:t>
      </w:r>
      <w:r>
        <w:rPr>
          <w:rFonts w:hint="eastAsia" w:ascii="仿宋_GB2312" w:hAnsi="仿宋_GB2312" w:eastAsia="仿宋_GB2312" w:cs="仿宋_GB2312"/>
          <w:color w:val="000000"/>
          <w:sz w:val="28"/>
          <w:szCs w:val="28"/>
        </w:rPr>
        <w:t>产品质量安全综合业务经费绩效目标表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46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绩效目标</w:t>
            </w:r>
          </w:p>
        </w:tc>
        <w:tc>
          <w:tcPr>
            <w:tcW w:w="1146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1.开展产品质量监督及抽检活动，提高全市整体质量水平，建立质量诚信制度，促进企业诚信经营。</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2.激励企业提升质量管理和产品质量，督促企业落实产品质量责任，切实保护消费者合法权益。</w:t>
            </w:r>
          </w:p>
        </w:tc>
      </w:tr>
    </w:tbl>
    <w:p>
      <w:pPr>
        <w:spacing w:before="0" w:after="0" w:line="2" w:lineRule="exact"/>
        <w:ind w:firstLine="0"/>
        <w:jc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734"/>
        <w:gridCol w:w="3334"/>
        <w:gridCol w:w="1400"/>
        <w:gridCol w:w="36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一级指标</w:t>
            </w:r>
          </w:p>
        </w:tc>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二级指标</w:t>
            </w:r>
          </w:p>
        </w:tc>
        <w:tc>
          <w:tcPr>
            <w:tcW w:w="1734"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三级指标</w:t>
            </w:r>
          </w:p>
        </w:tc>
        <w:tc>
          <w:tcPr>
            <w:tcW w:w="3334"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绩效指标描述</w:t>
            </w:r>
          </w:p>
        </w:tc>
        <w:tc>
          <w:tcPr>
            <w:tcW w:w="1400"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w:t>
            </w:r>
          </w:p>
        </w:tc>
        <w:tc>
          <w:tcPr>
            <w:tcW w:w="3660"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1734"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监督检查次数（次）</w:t>
            </w:r>
          </w:p>
        </w:tc>
        <w:tc>
          <w:tcPr>
            <w:tcW w:w="3334"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监督检查次数（次）</w:t>
            </w:r>
          </w:p>
        </w:tc>
        <w:tc>
          <w:tcPr>
            <w:tcW w:w="140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≥20次</w:t>
            </w:r>
          </w:p>
        </w:tc>
        <w:tc>
          <w:tcPr>
            <w:tcW w:w="366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《产品质量监督抽查管理暂行办法》</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（三油综治办[2021]1号）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1734"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监督检查合格率</w:t>
            </w:r>
          </w:p>
        </w:tc>
        <w:tc>
          <w:tcPr>
            <w:tcW w:w="3334"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监督检查覆合格情况</w:t>
            </w:r>
          </w:p>
        </w:tc>
        <w:tc>
          <w:tcPr>
            <w:tcW w:w="140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366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《产品质量监督抽查管理暂行办法》</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（三油综治办[2021]1号）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1734"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检验数据准确度(％)</w:t>
            </w:r>
          </w:p>
        </w:tc>
        <w:tc>
          <w:tcPr>
            <w:tcW w:w="3334"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检验数据准确度</w:t>
            </w:r>
          </w:p>
        </w:tc>
        <w:tc>
          <w:tcPr>
            <w:tcW w:w="140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366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《产品质量监督抽查管理暂行办法》</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（三油综治办[2021]1号）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1734"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年度工作完成及时率</w:t>
            </w:r>
          </w:p>
        </w:tc>
        <w:tc>
          <w:tcPr>
            <w:tcW w:w="3334"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年度工作按时完成情况</w:t>
            </w:r>
          </w:p>
        </w:tc>
        <w:tc>
          <w:tcPr>
            <w:tcW w:w="140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366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《产品质量监督抽查管理暂行办法》</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（三油综治办[2021]1号）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1734"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成品油抽检成本</w:t>
            </w:r>
          </w:p>
        </w:tc>
        <w:tc>
          <w:tcPr>
            <w:tcW w:w="3334"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成品油抽检成本</w:t>
            </w:r>
          </w:p>
        </w:tc>
        <w:tc>
          <w:tcPr>
            <w:tcW w:w="140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≤4410元/批次</w:t>
            </w:r>
          </w:p>
        </w:tc>
        <w:tc>
          <w:tcPr>
            <w:tcW w:w="366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《产品质量监督抽查管理暂行办法》</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（三油综治办[2021]1号）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1734"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营造良好市场环境</w:t>
            </w:r>
          </w:p>
        </w:tc>
        <w:tc>
          <w:tcPr>
            <w:tcW w:w="3334"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反映市场环境情况</w:t>
            </w:r>
          </w:p>
        </w:tc>
        <w:tc>
          <w:tcPr>
            <w:tcW w:w="140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良好</w:t>
            </w:r>
          </w:p>
        </w:tc>
        <w:tc>
          <w:tcPr>
            <w:tcW w:w="366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《产品质量监督抽查管理暂行办法》</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（三油综治办[2021]1号）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1734"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受益群体满意度（%）</w:t>
            </w:r>
          </w:p>
        </w:tc>
        <w:tc>
          <w:tcPr>
            <w:tcW w:w="3334"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满意人数占调查人数的比率</w:t>
            </w:r>
          </w:p>
        </w:tc>
        <w:tc>
          <w:tcPr>
            <w:tcW w:w="140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366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ind w:firstLine="560" w:firstLineChars="200"/>
        <w:jc w:val="left"/>
        <w:outlineLvl w:val="1"/>
        <w:rPr>
          <w:rFonts w:ascii="Times New Roman" w:hAnsi="Times New Roman" w:eastAsia="仿宋_GB2312" w:cs="Times New Roman"/>
          <w:sz w:val="28"/>
        </w:rPr>
      </w:pPr>
    </w:p>
    <w:p>
      <w:pPr>
        <w:spacing w:line="14" w:lineRule="exact"/>
        <w:ind w:firstLine="420" w:firstLineChars="200"/>
        <w:jc w:val="center"/>
        <w:rPr>
          <w:rFonts w:ascii="Times New Roman" w:hAnsi="Times New Roman" w:eastAsia="仿宋_GB2312" w:cs="Times New Roman"/>
        </w:rPr>
      </w:pPr>
    </w:p>
    <w:p>
      <w:pPr>
        <w:spacing w:before="0" w:after="0"/>
        <w:ind w:firstLine="560"/>
        <w:jc w:val="left"/>
        <w:outlineLvl w:val="3"/>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3.打传专项工作经费绩效目标表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37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绩效目标</w:t>
            </w:r>
          </w:p>
        </w:tc>
        <w:tc>
          <w:tcPr>
            <w:tcW w:w="11374"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1.通过项目的开展，我市传销活动得到进一步遏制，传销“清零”进度加快，提高人民群众防范传销的意识和能力。</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2.通过打传专项工作的落实，加大执法监督力度，进一步优化市场秩序，引导企业规范经营，诚实守信，促进全市经济健康平稳发展</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3.通过打击传销专项行动，巩固和深化打击整治传销活动工作成果，铲除传销活动生存土壤，防止传销活动回流我市，坚决防止死灰复燃和形势反弹。</w:t>
            </w:r>
          </w:p>
        </w:tc>
      </w:tr>
    </w:tbl>
    <w:p>
      <w:pPr>
        <w:spacing w:before="0" w:after="0" w:line="2" w:lineRule="exact"/>
        <w:ind w:firstLine="0"/>
        <w:jc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839"/>
        <w:gridCol w:w="2940"/>
        <w:gridCol w:w="1487"/>
        <w:gridCol w:w="378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一级指标</w:t>
            </w:r>
          </w:p>
        </w:tc>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二级指标</w:t>
            </w:r>
          </w:p>
        </w:tc>
        <w:tc>
          <w:tcPr>
            <w:tcW w:w="1839"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三级指标</w:t>
            </w:r>
          </w:p>
        </w:tc>
        <w:tc>
          <w:tcPr>
            <w:tcW w:w="2940"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绩效指标描述</w:t>
            </w:r>
          </w:p>
        </w:tc>
        <w:tc>
          <w:tcPr>
            <w:tcW w:w="148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w:t>
            </w:r>
          </w:p>
        </w:tc>
        <w:tc>
          <w:tcPr>
            <w:tcW w:w="3788"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183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专项检查次数</w:t>
            </w:r>
          </w:p>
        </w:tc>
        <w:tc>
          <w:tcPr>
            <w:tcW w:w="29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反映专项检查调查情况</w:t>
            </w:r>
          </w:p>
        </w:tc>
        <w:tc>
          <w:tcPr>
            <w:tcW w:w="148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≥4次</w:t>
            </w:r>
          </w:p>
        </w:tc>
        <w:tc>
          <w:tcPr>
            <w:tcW w:w="378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《三定方案》（三办字[2019]39号）、2021年廊坊市打击传销工作要点（廊打传办字[2021]2号）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183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宣传次数</w:t>
            </w:r>
          </w:p>
        </w:tc>
        <w:tc>
          <w:tcPr>
            <w:tcW w:w="29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反映组织宣传次数</w:t>
            </w:r>
          </w:p>
        </w:tc>
        <w:tc>
          <w:tcPr>
            <w:tcW w:w="148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≥5次</w:t>
            </w:r>
          </w:p>
        </w:tc>
        <w:tc>
          <w:tcPr>
            <w:tcW w:w="378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《三定方案》（三办字[2019]39号）、2021年廊坊市打击传销工作要点（廊打传办字[2021]2号）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183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问题线索处置率</w:t>
            </w:r>
          </w:p>
        </w:tc>
        <w:tc>
          <w:tcPr>
            <w:tcW w:w="29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对举报问题线索处置数量占举报数量之比</w:t>
            </w:r>
          </w:p>
        </w:tc>
        <w:tc>
          <w:tcPr>
            <w:tcW w:w="148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378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《三定方案》（三办字[2019]39号）、2021年廊坊市打击传销工作要点（廊打传办字[2021]2号）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183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培训人员出勤率</w:t>
            </w:r>
          </w:p>
        </w:tc>
        <w:tc>
          <w:tcPr>
            <w:tcW w:w="29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反映实际参加培训的人员占需参加培训人员的百分比</w:t>
            </w:r>
          </w:p>
        </w:tc>
        <w:tc>
          <w:tcPr>
            <w:tcW w:w="148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378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《三定方案》（三办字[2019]39号）、2021年廊坊市打击传销工作要点（廊打传办字[2021]2号）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183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案件办理及时性</w:t>
            </w:r>
          </w:p>
        </w:tc>
        <w:tc>
          <w:tcPr>
            <w:tcW w:w="29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反映案件办理及时性情况</w:t>
            </w:r>
          </w:p>
        </w:tc>
        <w:tc>
          <w:tcPr>
            <w:tcW w:w="148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378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《三定方案》（三办字[2019]39号）、2021年廊坊市打击传销工作要点（廊打传办字[2021]2号）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183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宣传车租赁成本</w:t>
            </w:r>
          </w:p>
        </w:tc>
        <w:tc>
          <w:tcPr>
            <w:tcW w:w="29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宣传车租赁成本</w:t>
            </w:r>
          </w:p>
        </w:tc>
        <w:tc>
          <w:tcPr>
            <w:tcW w:w="148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 xml:space="preserve">≤800元/天 </w:t>
            </w:r>
          </w:p>
        </w:tc>
        <w:tc>
          <w:tcPr>
            <w:tcW w:w="378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《三定方案》（三办字[2019]39号）、2021年廊坊市打击传销工作要点（廊打传办字[2021]2号）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183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进一步扩大影响，降低案件发生</w:t>
            </w:r>
          </w:p>
        </w:tc>
        <w:tc>
          <w:tcPr>
            <w:tcW w:w="29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通过宣传、办案等进一步扩大影响，降低案件发生</w:t>
            </w:r>
          </w:p>
        </w:tc>
        <w:tc>
          <w:tcPr>
            <w:tcW w:w="148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进一步扩大影响</w:t>
            </w:r>
          </w:p>
        </w:tc>
        <w:tc>
          <w:tcPr>
            <w:tcW w:w="378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《三定方案》（三办字[2019]39号）、2021年廊坊市打击传销工作要点（廊打传办字[2021]2号）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183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举报群众满意度</w:t>
            </w:r>
          </w:p>
        </w:tc>
        <w:tc>
          <w:tcPr>
            <w:tcW w:w="29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群众对举报件处理工作的满意度</w:t>
            </w:r>
          </w:p>
        </w:tc>
        <w:tc>
          <w:tcPr>
            <w:tcW w:w="148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≥98%</w:t>
            </w:r>
          </w:p>
        </w:tc>
        <w:tc>
          <w:tcPr>
            <w:tcW w:w="378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_GB2312" w:hAnsi="仿宋_GB2312" w:eastAsia="仿宋_GB2312" w:cs="仿宋_GB2312"/>
          <w:sz w:val="28"/>
          <w:szCs w:val="28"/>
        </w:rPr>
      </w:pPr>
      <w:bookmarkStart w:id="0" w:name="_Toc_4_4_0000000007"/>
      <w:r>
        <w:rPr>
          <w:rFonts w:hint="eastAsia" w:ascii="仿宋_GB2312" w:hAnsi="仿宋_GB2312" w:eastAsia="仿宋_GB2312" w:cs="仿宋_GB2312"/>
          <w:color w:val="000000"/>
          <w:sz w:val="28"/>
          <w:szCs w:val="28"/>
        </w:rPr>
        <w:t>4.鼓励科技创新奖励资金绩效目标表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32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绩效目标</w:t>
            </w:r>
          </w:p>
        </w:tc>
        <w:tc>
          <w:tcPr>
            <w:tcW w:w="11321"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1.通过知识产权管理、保护和运用水平不断提高，知识产权竞争优势明显，有效推进知识产权战略实施，对于我市经济环境的健康运行起到积极作用。</w:t>
            </w:r>
          </w:p>
        </w:tc>
      </w:tr>
    </w:tbl>
    <w:p>
      <w:pPr>
        <w:spacing w:before="0" w:after="0" w:line="2" w:lineRule="exact"/>
        <w:ind w:firstLine="0"/>
        <w:jc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899"/>
        <w:gridCol w:w="2940"/>
        <w:gridCol w:w="1290"/>
        <w:gridCol w:w="38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一级指标</w:t>
            </w:r>
          </w:p>
        </w:tc>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二级指标</w:t>
            </w:r>
          </w:p>
        </w:tc>
        <w:tc>
          <w:tcPr>
            <w:tcW w:w="1899"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三级指标</w:t>
            </w:r>
          </w:p>
        </w:tc>
        <w:tc>
          <w:tcPr>
            <w:tcW w:w="2940"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绩效指标描述</w:t>
            </w:r>
          </w:p>
        </w:tc>
        <w:tc>
          <w:tcPr>
            <w:tcW w:w="1290"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w:t>
            </w:r>
          </w:p>
        </w:tc>
        <w:tc>
          <w:tcPr>
            <w:tcW w:w="3879"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189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支持企业数量</w:t>
            </w:r>
          </w:p>
        </w:tc>
        <w:tc>
          <w:tcPr>
            <w:tcW w:w="29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补贴支持企业数量</w:t>
            </w:r>
          </w:p>
        </w:tc>
        <w:tc>
          <w:tcPr>
            <w:tcW w:w="129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≥120家</w:t>
            </w:r>
          </w:p>
        </w:tc>
        <w:tc>
          <w:tcPr>
            <w:tcW w:w="387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三政[2019]54号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189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补贴发放精准率</w:t>
            </w:r>
          </w:p>
        </w:tc>
        <w:tc>
          <w:tcPr>
            <w:tcW w:w="29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补贴发放范围准确情况</w:t>
            </w:r>
          </w:p>
        </w:tc>
        <w:tc>
          <w:tcPr>
            <w:tcW w:w="129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≥80%</w:t>
            </w:r>
          </w:p>
        </w:tc>
        <w:tc>
          <w:tcPr>
            <w:tcW w:w="387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三政[2019]54号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189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补助发放及时率</w:t>
            </w:r>
          </w:p>
        </w:tc>
        <w:tc>
          <w:tcPr>
            <w:tcW w:w="29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补助发放完成情况</w:t>
            </w:r>
          </w:p>
        </w:tc>
        <w:tc>
          <w:tcPr>
            <w:tcW w:w="129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387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三政[2019]54号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189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高新技术企业奖励标准</w:t>
            </w:r>
          </w:p>
        </w:tc>
        <w:tc>
          <w:tcPr>
            <w:tcW w:w="29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高新技术企业奖励标准</w:t>
            </w:r>
          </w:p>
        </w:tc>
        <w:tc>
          <w:tcPr>
            <w:tcW w:w="129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10万元</w:t>
            </w:r>
          </w:p>
        </w:tc>
        <w:tc>
          <w:tcPr>
            <w:tcW w:w="387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三政[2019]54号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189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授奖企业及人员的科研积极性</w:t>
            </w:r>
          </w:p>
        </w:tc>
        <w:tc>
          <w:tcPr>
            <w:tcW w:w="29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授奖企业及人员的科研积极性</w:t>
            </w:r>
          </w:p>
        </w:tc>
        <w:tc>
          <w:tcPr>
            <w:tcW w:w="129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有所提升</w:t>
            </w:r>
          </w:p>
        </w:tc>
        <w:tc>
          <w:tcPr>
            <w:tcW w:w="387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三政[2019]54号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189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企事业满意度</w:t>
            </w:r>
          </w:p>
        </w:tc>
        <w:tc>
          <w:tcPr>
            <w:tcW w:w="29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满意和较满意的企事业单位数量占调查数量的比率</w:t>
            </w:r>
          </w:p>
        </w:tc>
        <w:tc>
          <w:tcPr>
            <w:tcW w:w="129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387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keepNext w:val="0"/>
        <w:keepLines w:val="0"/>
        <w:pageBreakBefore w:val="0"/>
        <w:widowControl w:val="0"/>
        <w:kinsoku/>
        <w:wordWrap/>
        <w:overflowPunct/>
        <w:topLinePunct w:val="0"/>
        <w:autoSpaceDE/>
        <w:autoSpaceDN/>
        <w:bidi w:val="0"/>
        <w:adjustRightInd/>
        <w:snapToGrid/>
        <w:spacing w:before="0" w:after="0" w:line="240" w:lineRule="auto"/>
        <w:ind w:firstLine="42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color w:val="000000"/>
          <w:sz w:val="21"/>
          <w:szCs w:val="21"/>
        </w:rPr>
        <w:t xml:space="preserve"> </w:t>
      </w:r>
      <w:bookmarkStart w:id="1" w:name="_Toc_4_4_0000000008"/>
      <w:r>
        <w:rPr>
          <w:rFonts w:hint="eastAsia" w:ascii="仿宋_GB2312" w:hAnsi="仿宋_GB2312" w:eastAsia="仿宋_GB2312" w:cs="仿宋_GB2312"/>
          <w:color w:val="000000"/>
          <w:sz w:val="28"/>
          <w:szCs w:val="28"/>
        </w:rPr>
        <w:t>5.化妆品综合监管经费绩效目标表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45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绩效目标</w:t>
            </w:r>
          </w:p>
        </w:tc>
        <w:tc>
          <w:tcPr>
            <w:tcW w:w="1145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1.通过开展化妆品监督抽检工作，保障化妆品经营使用环节质量安全。</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2.通过对化妆品经营使用单位的监管、培训，保障化妆品经营使用环节质量安全，提高化妆品经营者的主体责任和法律意识，提高执法人员的执法能力和综合素质。</w:t>
            </w:r>
          </w:p>
        </w:tc>
      </w:tr>
    </w:tbl>
    <w:p>
      <w:pPr>
        <w:spacing w:before="0" w:after="0" w:line="2" w:lineRule="exact"/>
        <w:ind w:firstLine="0"/>
        <w:jc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095"/>
        <w:gridCol w:w="2895"/>
        <w:gridCol w:w="1525"/>
        <w:gridCol w:w="36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一级指标</w:t>
            </w:r>
          </w:p>
        </w:tc>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二级指标</w:t>
            </w:r>
          </w:p>
        </w:tc>
        <w:tc>
          <w:tcPr>
            <w:tcW w:w="2095"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三级指标</w:t>
            </w:r>
          </w:p>
        </w:tc>
        <w:tc>
          <w:tcPr>
            <w:tcW w:w="2895"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绩效指标描述</w:t>
            </w:r>
          </w:p>
        </w:tc>
        <w:tc>
          <w:tcPr>
            <w:tcW w:w="1525"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w:t>
            </w:r>
          </w:p>
        </w:tc>
        <w:tc>
          <w:tcPr>
            <w:tcW w:w="3618"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0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抽检批次</w:t>
            </w:r>
          </w:p>
        </w:tc>
        <w:tc>
          <w:tcPr>
            <w:tcW w:w="28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抽取化妆品样品的批次数量</w:t>
            </w:r>
          </w:p>
        </w:tc>
        <w:tc>
          <w:tcPr>
            <w:tcW w:w="15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≥100批次</w:t>
            </w:r>
          </w:p>
        </w:tc>
        <w:tc>
          <w:tcPr>
            <w:tcW w:w="361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廊坊市化妆品监管工作要点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0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监督检查合格率</w:t>
            </w:r>
          </w:p>
        </w:tc>
        <w:tc>
          <w:tcPr>
            <w:tcW w:w="28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监督检查合格的企业家数占全部对象的比率</w:t>
            </w:r>
          </w:p>
        </w:tc>
        <w:tc>
          <w:tcPr>
            <w:tcW w:w="15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361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廊坊市化妆品监管工作要点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0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监督检查工作完成时间</w:t>
            </w:r>
          </w:p>
        </w:tc>
        <w:tc>
          <w:tcPr>
            <w:tcW w:w="28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检验工作完成的时效</w:t>
            </w:r>
          </w:p>
        </w:tc>
        <w:tc>
          <w:tcPr>
            <w:tcW w:w="15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按工作计划完成工作任务</w:t>
            </w:r>
          </w:p>
        </w:tc>
        <w:tc>
          <w:tcPr>
            <w:tcW w:w="361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廊坊市化妆品监管工作要点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0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监督检查费用成本</w:t>
            </w:r>
          </w:p>
        </w:tc>
        <w:tc>
          <w:tcPr>
            <w:tcW w:w="28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每批次监督检验费用</w:t>
            </w:r>
          </w:p>
        </w:tc>
        <w:tc>
          <w:tcPr>
            <w:tcW w:w="15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≤3000元/批次</w:t>
            </w:r>
          </w:p>
        </w:tc>
        <w:tc>
          <w:tcPr>
            <w:tcW w:w="361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廊坊市化妆品监管工作要点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0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违法企业查处率</w:t>
            </w:r>
          </w:p>
        </w:tc>
        <w:tc>
          <w:tcPr>
            <w:tcW w:w="28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违法企业查处数占总数的比率</w:t>
            </w:r>
          </w:p>
        </w:tc>
        <w:tc>
          <w:tcPr>
            <w:tcW w:w="15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361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廊坊市化妆品监管工作要点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0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提高化妆品质量</w:t>
            </w:r>
          </w:p>
        </w:tc>
        <w:tc>
          <w:tcPr>
            <w:tcW w:w="28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反映提高化妆品质量合格率情况</w:t>
            </w:r>
          </w:p>
        </w:tc>
        <w:tc>
          <w:tcPr>
            <w:tcW w:w="15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进一步提高</w:t>
            </w:r>
          </w:p>
        </w:tc>
        <w:tc>
          <w:tcPr>
            <w:tcW w:w="361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廊坊市化妆品监管工作要点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0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受益群体满意度</w:t>
            </w:r>
          </w:p>
        </w:tc>
        <w:tc>
          <w:tcPr>
            <w:tcW w:w="28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满意和较满意的群体数量占调查人员的比率</w:t>
            </w:r>
          </w:p>
        </w:tc>
        <w:tc>
          <w:tcPr>
            <w:tcW w:w="15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361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_GB2312" w:hAnsi="仿宋_GB2312" w:eastAsia="仿宋_GB2312" w:cs="仿宋_GB2312"/>
          <w:sz w:val="28"/>
          <w:szCs w:val="28"/>
        </w:rPr>
      </w:pPr>
      <w:bookmarkStart w:id="2" w:name="_Toc_4_4_0000000009"/>
      <w:r>
        <w:rPr>
          <w:rFonts w:hint="eastAsia" w:ascii="仿宋_GB2312" w:hAnsi="仿宋_GB2312" w:eastAsia="仿宋_GB2312" w:cs="仿宋_GB2312"/>
          <w:color w:val="000000"/>
          <w:sz w:val="28"/>
          <w:szCs w:val="28"/>
        </w:rPr>
        <w:t>6.食品（含保健食品）综合监管经费绩效目标表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36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绩效目标</w:t>
            </w:r>
          </w:p>
        </w:tc>
        <w:tc>
          <w:tcPr>
            <w:tcW w:w="1136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1.通过对食品生产、销售单位的监管、培训，保障食品生产、流通、餐饮服务环节的质量安全。</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2.通过对监管人员的培训，提高监管人员的综合素质。</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3.通过对非法购进进口冷链食品举报奖励的方式，有效的防止非法购进进口冷链食品事件的发生。</w:t>
            </w:r>
          </w:p>
        </w:tc>
      </w:tr>
    </w:tbl>
    <w:p>
      <w:pPr>
        <w:spacing w:before="0" w:after="0" w:line="2" w:lineRule="exact"/>
        <w:ind w:firstLine="0"/>
        <w:jc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170"/>
        <w:gridCol w:w="2898"/>
        <w:gridCol w:w="1379"/>
        <w:gridCol w:w="358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一级指标</w:t>
            </w:r>
          </w:p>
        </w:tc>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二级指标</w:t>
            </w:r>
          </w:p>
        </w:tc>
        <w:tc>
          <w:tcPr>
            <w:tcW w:w="2170"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三级指标</w:t>
            </w:r>
          </w:p>
        </w:tc>
        <w:tc>
          <w:tcPr>
            <w:tcW w:w="2898"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绩效指标描述</w:t>
            </w:r>
          </w:p>
        </w:tc>
        <w:tc>
          <w:tcPr>
            <w:tcW w:w="1379"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w:t>
            </w:r>
          </w:p>
        </w:tc>
        <w:tc>
          <w:tcPr>
            <w:tcW w:w="3583"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17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监督检查次数</w:t>
            </w:r>
          </w:p>
        </w:tc>
        <w:tc>
          <w:tcPr>
            <w:tcW w:w="289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开展监督检查的次数</w:t>
            </w:r>
          </w:p>
        </w:tc>
        <w:tc>
          <w:tcPr>
            <w:tcW w:w="137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≥5次</w:t>
            </w:r>
          </w:p>
        </w:tc>
        <w:tc>
          <w:tcPr>
            <w:tcW w:w="358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《食品安全法》、《食品安全抽样检验管理办法》、《中共三河市委 三河市人民政府印发&lt;关于深化改革加强食品安全工作的若干措施&gt;的通知》中要求“农产品和食品抽检量保持在4批次/千人以上”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17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抽检批次</w:t>
            </w:r>
          </w:p>
        </w:tc>
        <w:tc>
          <w:tcPr>
            <w:tcW w:w="289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监督抽检批次</w:t>
            </w:r>
          </w:p>
        </w:tc>
        <w:tc>
          <w:tcPr>
            <w:tcW w:w="137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≥4800批次</w:t>
            </w:r>
          </w:p>
        </w:tc>
        <w:tc>
          <w:tcPr>
            <w:tcW w:w="358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《食品安全法》、《食品安全抽样检验管理办法》、《中共三河市委 三河市人民政府印发&lt;关于深化改革加强食品安全工作的若干措施&gt;的通知》中要求“农产品和食品抽检量保持在4批次/千人以上”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17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监督抽检合格率</w:t>
            </w:r>
          </w:p>
        </w:tc>
        <w:tc>
          <w:tcPr>
            <w:tcW w:w="289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监督抽检合格的批次占全部批次的比率</w:t>
            </w:r>
          </w:p>
        </w:tc>
        <w:tc>
          <w:tcPr>
            <w:tcW w:w="137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358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《食品安全法》、《食品安全抽样检验管理办法》、《中共三河市委 三河市人民政府印发&lt;关于深化改革加强食品安全工作的若干措施&gt;的通知》中要求“农产品和食品抽检量保持在4批次/千人以上”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17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年度抽检任务按时完成率</w:t>
            </w:r>
          </w:p>
        </w:tc>
        <w:tc>
          <w:tcPr>
            <w:tcW w:w="289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反映是否按时完成监督检查任务</w:t>
            </w:r>
          </w:p>
        </w:tc>
        <w:tc>
          <w:tcPr>
            <w:tcW w:w="137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358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《食品安全法》、《食品安全抽样检验管理办法》、《中共三河市委 三河市人民政府印发&lt;关于深化改革加强食品安全工作的若干措施&gt;的通知》中要求“农产品和食品抽检量保持在4批次/千人以上”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17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每批次抽检经费</w:t>
            </w:r>
          </w:p>
        </w:tc>
        <w:tc>
          <w:tcPr>
            <w:tcW w:w="289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餐饮环节每批次检测成本</w:t>
            </w:r>
          </w:p>
        </w:tc>
        <w:tc>
          <w:tcPr>
            <w:tcW w:w="137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≤1000元/批次</w:t>
            </w:r>
          </w:p>
        </w:tc>
        <w:tc>
          <w:tcPr>
            <w:tcW w:w="358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《食品安全法》、《食品安全抽样检验管理办法》、《中共三河市委 三河市人民政府印发&lt;关于深化改革加强食品安全工作的若干措施&gt;的通知》中要求“农产品和食品抽检量保持在4批次/千人以上”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17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每批次抽检经费</w:t>
            </w:r>
          </w:p>
        </w:tc>
        <w:tc>
          <w:tcPr>
            <w:tcW w:w="289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流通环节每批次检测成本</w:t>
            </w:r>
          </w:p>
        </w:tc>
        <w:tc>
          <w:tcPr>
            <w:tcW w:w="137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≤1400元/批次</w:t>
            </w:r>
          </w:p>
        </w:tc>
        <w:tc>
          <w:tcPr>
            <w:tcW w:w="358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《食品安全法》、《食品安全抽样检验管理办法》、《中共三河市委 三河市人民政府印发&lt;关于深化改革加强食品安全工作的若干措施&gt;的通知》中要求“农产品和食品抽检量保持在4批次/千人以上”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17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营造良好的食品安全环境</w:t>
            </w:r>
          </w:p>
        </w:tc>
        <w:tc>
          <w:tcPr>
            <w:tcW w:w="289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反映通过开展食品安全宣传、抽检等工作，改善食品生产、流通环境，确保食品安全放心</w:t>
            </w:r>
          </w:p>
        </w:tc>
        <w:tc>
          <w:tcPr>
            <w:tcW w:w="137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良好</w:t>
            </w:r>
          </w:p>
        </w:tc>
        <w:tc>
          <w:tcPr>
            <w:tcW w:w="358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《食品安全法》、《食品安全抽样检验管理办法》、《中共三河市委 三河市人民政府印发&lt;关于深化改革加强食品安全工作的若干措施&gt;的通知》中要求“农产品和食品抽检量保持在4批次/千人以上”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217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提高食品质量</w:t>
            </w:r>
          </w:p>
        </w:tc>
        <w:tc>
          <w:tcPr>
            <w:tcW w:w="289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反映提高食品质量合格率情况</w:t>
            </w:r>
          </w:p>
        </w:tc>
        <w:tc>
          <w:tcPr>
            <w:tcW w:w="137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进一步提高</w:t>
            </w:r>
          </w:p>
        </w:tc>
        <w:tc>
          <w:tcPr>
            <w:tcW w:w="358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《食品安全法》、《食品安全抽样检验管理办法》、《中共三河市委 三河市人民政府印发&lt;关于深化改革加强食品安全工作的若干措施&gt;的通知》中要求“农产品和食品抽检量保持在4批次/千人以上”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17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受益群体满意度（%）</w:t>
            </w:r>
          </w:p>
        </w:tc>
        <w:tc>
          <w:tcPr>
            <w:tcW w:w="289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满意和较满意的受训人员数量占调查人员的比率</w:t>
            </w:r>
          </w:p>
        </w:tc>
        <w:tc>
          <w:tcPr>
            <w:tcW w:w="137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358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_GB2312" w:hAnsi="仿宋_GB2312" w:eastAsia="仿宋_GB2312" w:cs="仿宋_GB2312"/>
          <w:sz w:val="28"/>
          <w:szCs w:val="28"/>
        </w:rPr>
      </w:pPr>
      <w:bookmarkStart w:id="3" w:name="_Toc_4_4_0000000010"/>
      <w:r>
        <w:rPr>
          <w:rFonts w:hint="eastAsia" w:ascii="仿宋_GB2312" w:hAnsi="仿宋_GB2312" w:eastAsia="仿宋_GB2312" w:cs="仿宋_GB2312"/>
          <w:color w:val="000000"/>
          <w:sz w:val="28"/>
          <w:szCs w:val="28"/>
        </w:rPr>
        <w:t>7.市场服务专项运行经费绩效目标表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37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绩效目标</w:t>
            </w:r>
          </w:p>
        </w:tc>
        <w:tc>
          <w:tcPr>
            <w:tcW w:w="1137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1.规范市场整体环境，打造功能完备、管理科学、秩序井然、环境整洁的市场，确保市场资产保值增值</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2.及时支付市场相关费用，从而提高市场环境整洁、经营秩序良好，更好地保障人民生产生活需要。</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3.通过聘请第三方保安公司服务参与市场管理方面工作为加强市场管理，维护市场正常经营秩序，解决市场内机动车乱停乱放以及防火、防盗等问题。</w:t>
            </w:r>
          </w:p>
        </w:tc>
      </w:tr>
    </w:tbl>
    <w:p>
      <w:pPr>
        <w:spacing w:before="0" w:after="0" w:line="2" w:lineRule="exact"/>
        <w:ind w:firstLine="0"/>
        <w:jc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140"/>
        <w:gridCol w:w="2865"/>
        <w:gridCol w:w="1562"/>
        <w:gridCol w:w="34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一级指标</w:t>
            </w:r>
          </w:p>
        </w:tc>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二级指标</w:t>
            </w:r>
          </w:p>
        </w:tc>
        <w:tc>
          <w:tcPr>
            <w:tcW w:w="2140"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三级指标</w:t>
            </w:r>
          </w:p>
        </w:tc>
        <w:tc>
          <w:tcPr>
            <w:tcW w:w="2865"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绩效指标描述</w:t>
            </w:r>
          </w:p>
        </w:tc>
        <w:tc>
          <w:tcPr>
            <w:tcW w:w="1562"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w:t>
            </w:r>
          </w:p>
        </w:tc>
        <w:tc>
          <w:tcPr>
            <w:tcW w:w="3489"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1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市场数量</w:t>
            </w:r>
          </w:p>
        </w:tc>
        <w:tc>
          <w:tcPr>
            <w:tcW w:w="286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全市市场个数</w:t>
            </w:r>
          </w:p>
        </w:tc>
        <w:tc>
          <w:tcPr>
            <w:tcW w:w="156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7个</w:t>
            </w:r>
          </w:p>
        </w:tc>
        <w:tc>
          <w:tcPr>
            <w:tcW w:w="348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1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正常工作运转一年</w:t>
            </w:r>
          </w:p>
        </w:tc>
        <w:tc>
          <w:tcPr>
            <w:tcW w:w="286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工作任务达标率</w:t>
            </w:r>
          </w:p>
        </w:tc>
        <w:tc>
          <w:tcPr>
            <w:tcW w:w="156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348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1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工作完成及时性</w:t>
            </w:r>
          </w:p>
        </w:tc>
        <w:tc>
          <w:tcPr>
            <w:tcW w:w="286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工作完成及时情况</w:t>
            </w:r>
          </w:p>
        </w:tc>
        <w:tc>
          <w:tcPr>
            <w:tcW w:w="156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w:t>
            </w:r>
          </w:p>
        </w:tc>
        <w:tc>
          <w:tcPr>
            <w:tcW w:w="348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1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市场运行月成本</w:t>
            </w:r>
          </w:p>
        </w:tc>
        <w:tc>
          <w:tcPr>
            <w:tcW w:w="286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全市市场运行月平均支出</w:t>
            </w:r>
          </w:p>
        </w:tc>
        <w:tc>
          <w:tcPr>
            <w:tcW w:w="156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≤43.15万元/月</w:t>
            </w:r>
          </w:p>
        </w:tc>
        <w:tc>
          <w:tcPr>
            <w:tcW w:w="348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1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秩序良好、社会稳定</w:t>
            </w:r>
          </w:p>
        </w:tc>
        <w:tc>
          <w:tcPr>
            <w:tcW w:w="286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反映社会秩序稳定情况</w:t>
            </w:r>
          </w:p>
        </w:tc>
        <w:tc>
          <w:tcPr>
            <w:tcW w:w="156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秩序良好</w:t>
            </w:r>
          </w:p>
        </w:tc>
        <w:tc>
          <w:tcPr>
            <w:tcW w:w="348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1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群众满意度（%）</w:t>
            </w:r>
          </w:p>
        </w:tc>
        <w:tc>
          <w:tcPr>
            <w:tcW w:w="286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满意和较满意的人员数量占调查人员的比率</w:t>
            </w:r>
          </w:p>
        </w:tc>
        <w:tc>
          <w:tcPr>
            <w:tcW w:w="156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348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_GB2312" w:hAnsi="仿宋_GB2312" w:eastAsia="仿宋_GB2312" w:cs="仿宋_GB2312"/>
          <w:sz w:val="28"/>
          <w:szCs w:val="28"/>
        </w:rPr>
      </w:pPr>
      <w:bookmarkStart w:id="4" w:name="_Toc_4_4_0000000011"/>
      <w:r>
        <w:rPr>
          <w:rFonts w:hint="eastAsia" w:ascii="仿宋_GB2312" w:hAnsi="仿宋_GB2312" w:eastAsia="仿宋_GB2312" w:cs="仿宋_GB2312"/>
          <w:color w:val="000000"/>
          <w:sz w:val="28"/>
          <w:szCs w:val="28"/>
        </w:rPr>
        <w:t>8.市场监督稽查办案工作经费绩效目标表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43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绩效目标</w:t>
            </w:r>
          </w:p>
        </w:tc>
        <w:tc>
          <w:tcPr>
            <w:tcW w:w="11434"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1.通过开展专项检查活动，以投诉举报为主要途径，全面展开稽查工作，严厉打击各种违法违规行为，严肃查处各种违法违纪案件，保持查办案件高压态势，形成有力震慑。</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2.通过对监管人员的培训，提高监管人员的综合素质。</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3.加大执法监督力度，深入改进作风，营造廉洁勤政、务实高效的工作氛围，进一步优化市场秩序，建设“统一开放、竞争有序”的市场体系，引导企业规范经营，诚实守信，促进全市经济健康平稳发展。</w:t>
            </w:r>
          </w:p>
        </w:tc>
      </w:tr>
    </w:tbl>
    <w:p>
      <w:pPr>
        <w:spacing w:before="0" w:after="0" w:line="2" w:lineRule="exact"/>
        <w:ind w:firstLine="0"/>
        <w:jc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140"/>
        <w:gridCol w:w="2895"/>
        <w:gridCol w:w="1410"/>
        <w:gridCol w:w="36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一级指标</w:t>
            </w:r>
          </w:p>
        </w:tc>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二级指标</w:t>
            </w:r>
          </w:p>
        </w:tc>
        <w:tc>
          <w:tcPr>
            <w:tcW w:w="2140"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三级指标</w:t>
            </w:r>
          </w:p>
        </w:tc>
        <w:tc>
          <w:tcPr>
            <w:tcW w:w="2895"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绩效指标描述</w:t>
            </w:r>
          </w:p>
        </w:tc>
        <w:tc>
          <w:tcPr>
            <w:tcW w:w="1410"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w:t>
            </w:r>
          </w:p>
        </w:tc>
        <w:tc>
          <w:tcPr>
            <w:tcW w:w="3645"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1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专项检查次数</w:t>
            </w:r>
          </w:p>
        </w:tc>
        <w:tc>
          <w:tcPr>
            <w:tcW w:w="28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专项检查调查情况</w:t>
            </w:r>
          </w:p>
        </w:tc>
        <w:tc>
          <w:tcPr>
            <w:tcW w:w="141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≥5次</w:t>
            </w:r>
          </w:p>
        </w:tc>
        <w:tc>
          <w:tcPr>
            <w:tcW w:w="364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《三定方案》（三办字[2019]39号）、《中华人民共和国食品安全法》、《消费者权益保护法》、《河北省价格监督检查条例》、《反不正当竞争法》、《中华人民共和国电子商务法》等国家、省、市法律法规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1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培训次数</w:t>
            </w:r>
          </w:p>
        </w:tc>
        <w:tc>
          <w:tcPr>
            <w:tcW w:w="28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组织培训次数</w:t>
            </w:r>
          </w:p>
        </w:tc>
        <w:tc>
          <w:tcPr>
            <w:tcW w:w="141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≥6次</w:t>
            </w:r>
          </w:p>
        </w:tc>
        <w:tc>
          <w:tcPr>
            <w:tcW w:w="364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《三定方案》（三办字[2019]39号）、《中华人民共和国食品安全法》、《消费者权益保护法》、《河北省价格监督检查条例》、《反不正当竞争法》、《中华人民共和国电子商务法》等国家、省、市法律法规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1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问题线索处置率</w:t>
            </w:r>
          </w:p>
        </w:tc>
        <w:tc>
          <w:tcPr>
            <w:tcW w:w="28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对举报问题线索处置数量占举报数量之比</w:t>
            </w:r>
          </w:p>
        </w:tc>
        <w:tc>
          <w:tcPr>
            <w:tcW w:w="141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364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《三定方案》（三办字[2019]39号）、《中华人民共和国食品安全法》、《消费者权益保护法》、《河北省价格监督检查条例》、《反不正当竞争法》、《中华人民共和国电子商务法》等国家、省、市法律法规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1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立案案件办结率</w:t>
            </w:r>
          </w:p>
        </w:tc>
        <w:tc>
          <w:tcPr>
            <w:tcW w:w="28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已办结的案件占立案案件数量的比例</w:t>
            </w:r>
          </w:p>
        </w:tc>
        <w:tc>
          <w:tcPr>
            <w:tcW w:w="141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364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《三定方案》（三办字[2019]39号）、《中华人民共和国食品安全法》、《消费者权益保护法》、《河北省价格监督检查条例》、《反不正当竞争法》、《中华人民共和国电子商务法》等国家、省、市法律法规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1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信访举报办结率</w:t>
            </w:r>
          </w:p>
        </w:tc>
        <w:tc>
          <w:tcPr>
            <w:tcW w:w="28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已办结的信访事项占信访举报事项数量之比</w:t>
            </w:r>
          </w:p>
        </w:tc>
        <w:tc>
          <w:tcPr>
            <w:tcW w:w="141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364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《三定方案》（三办字[2019]39号）、《中华人民共和国食品安全法》、《消费者权益保护法》、《河北省价格监督检查条例》、《反不正当竞争法》、《中华人民共和国电子商务法》等国家、省、市法律法规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1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案件办理时限达标率</w:t>
            </w:r>
          </w:p>
        </w:tc>
        <w:tc>
          <w:tcPr>
            <w:tcW w:w="28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案件办理时限符合相关要求的比例</w:t>
            </w:r>
          </w:p>
        </w:tc>
        <w:tc>
          <w:tcPr>
            <w:tcW w:w="141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364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《三定方案》（三办字[2019]39号）、《中华人民共和国食品安全法》、《消费者权益保护法》、《河北省价格监督检查条例》、《反不正当竞争法》、《中华人民共和国电子商务法》等国家、省、市法律法规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1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人均培训成本</w:t>
            </w:r>
          </w:p>
        </w:tc>
        <w:tc>
          <w:tcPr>
            <w:tcW w:w="28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人均培训成本</w:t>
            </w:r>
          </w:p>
        </w:tc>
        <w:tc>
          <w:tcPr>
            <w:tcW w:w="141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≤100元</w:t>
            </w:r>
          </w:p>
        </w:tc>
        <w:tc>
          <w:tcPr>
            <w:tcW w:w="364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《三定方案》（三办字[2019]39号）、《中华人民共和国食品安全法》、《消费者权益保护法》、《河北省价格监督检查条例》、《反不正当竞争法》、《中华人民共和国电子商务法》等国家、省、市法律法规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1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进一步扩大影响，降低案件发生</w:t>
            </w:r>
          </w:p>
        </w:tc>
        <w:tc>
          <w:tcPr>
            <w:tcW w:w="28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通过宣传、办案等进一步扩大影响，降低案件发生</w:t>
            </w:r>
          </w:p>
        </w:tc>
        <w:tc>
          <w:tcPr>
            <w:tcW w:w="141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进一步扩大影响</w:t>
            </w:r>
          </w:p>
        </w:tc>
        <w:tc>
          <w:tcPr>
            <w:tcW w:w="364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《三定方案》（三办字[2019]39号）、《中华人民共和国食品安全法》、《消费者权益保护法》、《河北省价格监督检查条例》、《反不正当竞争法》、《中华人民共和国电子商务法》等国家、省、市法律法规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1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办案人员被投诉次数</w:t>
            </w:r>
          </w:p>
        </w:tc>
        <w:tc>
          <w:tcPr>
            <w:tcW w:w="28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办案人员因为行为不规范被投诉的情况</w:t>
            </w:r>
          </w:p>
        </w:tc>
        <w:tc>
          <w:tcPr>
            <w:tcW w:w="141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≤3次</w:t>
            </w:r>
          </w:p>
        </w:tc>
        <w:tc>
          <w:tcPr>
            <w:tcW w:w="364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_GB2312" w:hAnsi="仿宋_GB2312" w:eastAsia="仿宋_GB2312" w:cs="仿宋_GB2312"/>
          <w:sz w:val="28"/>
          <w:szCs w:val="28"/>
        </w:rPr>
      </w:pPr>
      <w:bookmarkStart w:id="5" w:name="_Toc_4_4_0000000012"/>
      <w:r>
        <w:rPr>
          <w:rFonts w:hint="eastAsia" w:ascii="仿宋_GB2312" w:hAnsi="仿宋_GB2312" w:eastAsia="仿宋_GB2312" w:cs="仿宋_GB2312"/>
          <w:color w:val="000000"/>
          <w:sz w:val="28"/>
          <w:szCs w:val="28"/>
        </w:rPr>
        <w:t>9.市场监管代理制人员经费绩效目标表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36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绩效目标</w:t>
            </w:r>
          </w:p>
        </w:tc>
        <w:tc>
          <w:tcPr>
            <w:tcW w:w="1136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1.通过此项目的实施，保障人员经费的落实，确保市场监管工作的顺利进行</w:t>
            </w:r>
          </w:p>
        </w:tc>
      </w:tr>
    </w:tbl>
    <w:p>
      <w:pPr>
        <w:spacing w:before="0" w:after="0" w:line="2" w:lineRule="exact"/>
        <w:ind w:firstLine="0"/>
        <w:jc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140"/>
        <w:gridCol w:w="2928"/>
        <w:gridCol w:w="1417"/>
        <w:gridCol w:w="35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一级指标</w:t>
            </w:r>
          </w:p>
        </w:tc>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二级指标</w:t>
            </w:r>
          </w:p>
        </w:tc>
        <w:tc>
          <w:tcPr>
            <w:tcW w:w="2140"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三级指标</w:t>
            </w:r>
          </w:p>
        </w:tc>
        <w:tc>
          <w:tcPr>
            <w:tcW w:w="2928"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绩效指标描述</w:t>
            </w:r>
          </w:p>
        </w:tc>
        <w:tc>
          <w:tcPr>
            <w:tcW w:w="141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w:t>
            </w:r>
          </w:p>
        </w:tc>
        <w:tc>
          <w:tcPr>
            <w:tcW w:w="3555"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1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保障人数</w:t>
            </w:r>
          </w:p>
        </w:tc>
        <w:tc>
          <w:tcPr>
            <w:tcW w:w="292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劳务派遣人员保障人数</w:t>
            </w:r>
          </w:p>
        </w:tc>
        <w:tc>
          <w:tcPr>
            <w:tcW w:w="141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198人</w:t>
            </w:r>
          </w:p>
        </w:tc>
        <w:tc>
          <w:tcPr>
            <w:tcW w:w="355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督查室[2015]1003号督查室[2016]887号督查室[2017]1839号市委督查[2017]374号督查室[2016]1859号督查室[2017]1266号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1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工资(福利)等发放精准性</w:t>
            </w:r>
          </w:p>
        </w:tc>
        <w:tc>
          <w:tcPr>
            <w:tcW w:w="292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工资福利等发放人员范围的精准性和发放数据的准确性</w:t>
            </w:r>
          </w:p>
        </w:tc>
        <w:tc>
          <w:tcPr>
            <w:tcW w:w="141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355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督查室[2015]1003号督查室[2016]887号督查室[2017]1839号市委督查[2017]374号督查室[2016]1859号督查室[2017]1266号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1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工资(福利)发放及时性</w:t>
            </w:r>
          </w:p>
        </w:tc>
        <w:tc>
          <w:tcPr>
            <w:tcW w:w="292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工资福利等发放的时效情况</w:t>
            </w:r>
          </w:p>
        </w:tc>
        <w:tc>
          <w:tcPr>
            <w:tcW w:w="141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按规定时间发放</w:t>
            </w:r>
          </w:p>
        </w:tc>
        <w:tc>
          <w:tcPr>
            <w:tcW w:w="355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督查室[2015]1003号督查室[2016]887号督查室[2017]1839号市委督查[2017]374号督查室[2016]1859号督查室[2017]1266号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1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劳务派遣人员管理成本</w:t>
            </w:r>
          </w:p>
        </w:tc>
        <w:tc>
          <w:tcPr>
            <w:tcW w:w="292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劳务派遣人员管理成本</w:t>
            </w:r>
          </w:p>
        </w:tc>
        <w:tc>
          <w:tcPr>
            <w:tcW w:w="141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≤70元/人</w:t>
            </w:r>
          </w:p>
        </w:tc>
        <w:tc>
          <w:tcPr>
            <w:tcW w:w="355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督查室[2015]1003号督查室[2016]887号督查室[2017]1839号市委督查[2017]374号督查室[2016]1859号督查室[2017]1266号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1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加强归属感、保持工作队伍稳定</w:t>
            </w:r>
          </w:p>
        </w:tc>
        <w:tc>
          <w:tcPr>
            <w:tcW w:w="292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通过按时按标准发放工资福利等，进一步增强干部职工得归属感，保持干部队伍相对稳定，保障办公正常运转</w:t>
            </w:r>
          </w:p>
        </w:tc>
        <w:tc>
          <w:tcPr>
            <w:tcW w:w="141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保持工作队伍稳定</w:t>
            </w:r>
          </w:p>
        </w:tc>
        <w:tc>
          <w:tcPr>
            <w:tcW w:w="355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督查室[2015]1003号督查室[2016]887号督查室[2017]1839号市委督查[2017]374号督查室[2016]1859号督查室[2017]1266号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1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单位人员满意度（%）</w:t>
            </w:r>
          </w:p>
        </w:tc>
        <w:tc>
          <w:tcPr>
            <w:tcW w:w="292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满意和较满意的人数占调查人员的比率</w:t>
            </w:r>
          </w:p>
        </w:tc>
        <w:tc>
          <w:tcPr>
            <w:tcW w:w="141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355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_GB2312" w:hAnsi="仿宋_GB2312" w:eastAsia="仿宋_GB2312" w:cs="仿宋_GB2312"/>
          <w:sz w:val="28"/>
          <w:szCs w:val="28"/>
        </w:rPr>
      </w:pPr>
      <w:bookmarkStart w:id="6" w:name="_Toc_4_4_0000000013"/>
      <w:r>
        <w:rPr>
          <w:rFonts w:hint="eastAsia" w:ascii="仿宋_GB2312" w:hAnsi="仿宋_GB2312" w:eastAsia="仿宋_GB2312" w:cs="仿宋_GB2312"/>
          <w:color w:val="000000"/>
          <w:sz w:val="28"/>
          <w:szCs w:val="28"/>
        </w:rPr>
        <w:t>10.市场监管综合业务经费绩效目标表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3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绩效目标</w:t>
            </w:r>
          </w:p>
        </w:tc>
        <w:tc>
          <w:tcPr>
            <w:tcW w:w="1134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1.做好经费保障工作，保障办公正常运转</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2.做好经费保障工作，保障市场监管活动正常进行</w:t>
            </w:r>
          </w:p>
        </w:tc>
      </w:tr>
    </w:tbl>
    <w:p>
      <w:pPr>
        <w:spacing w:before="0" w:after="0" w:line="2" w:lineRule="exact"/>
        <w:ind w:firstLine="0"/>
        <w:jc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930"/>
        <w:gridCol w:w="2715"/>
        <w:gridCol w:w="1395"/>
        <w:gridCol w:w="39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一级指标</w:t>
            </w:r>
          </w:p>
        </w:tc>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二级指标</w:t>
            </w:r>
          </w:p>
        </w:tc>
        <w:tc>
          <w:tcPr>
            <w:tcW w:w="1930"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三级指标</w:t>
            </w:r>
          </w:p>
        </w:tc>
        <w:tc>
          <w:tcPr>
            <w:tcW w:w="2715"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绩效指标描述</w:t>
            </w:r>
          </w:p>
        </w:tc>
        <w:tc>
          <w:tcPr>
            <w:tcW w:w="1395"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w:t>
            </w:r>
          </w:p>
        </w:tc>
        <w:tc>
          <w:tcPr>
            <w:tcW w:w="3960"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193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租赁面积</w:t>
            </w:r>
          </w:p>
        </w:tc>
        <w:tc>
          <w:tcPr>
            <w:tcW w:w="271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反映租赁办公用房面积</w:t>
            </w:r>
          </w:p>
        </w:tc>
        <w:tc>
          <w:tcPr>
            <w:tcW w:w="13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2929.46平方米</w:t>
            </w:r>
          </w:p>
        </w:tc>
        <w:tc>
          <w:tcPr>
            <w:tcW w:w="396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193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租赁面积</w:t>
            </w:r>
          </w:p>
        </w:tc>
        <w:tc>
          <w:tcPr>
            <w:tcW w:w="271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反映租赁土地面积</w:t>
            </w:r>
          </w:p>
        </w:tc>
        <w:tc>
          <w:tcPr>
            <w:tcW w:w="13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≤132.5亩</w:t>
            </w:r>
          </w:p>
        </w:tc>
        <w:tc>
          <w:tcPr>
            <w:tcW w:w="396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193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运转保障率</w:t>
            </w:r>
          </w:p>
        </w:tc>
        <w:tc>
          <w:tcPr>
            <w:tcW w:w="271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各项日常工作保障率</w:t>
            </w:r>
          </w:p>
        </w:tc>
        <w:tc>
          <w:tcPr>
            <w:tcW w:w="13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396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193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租赁办公用房质量情况</w:t>
            </w:r>
          </w:p>
        </w:tc>
        <w:tc>
          <w:tcPr>
            <w:tcW w:w="271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办公用房内各项设施齐全，运转正常</w:t>
            </w:r>
          </w:p>
        </w:tc>
        <w:tc>
          <w:tcPr>
            <w:tcW w:w="13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设施齐全，正常运转</w:t>
            </w:r>
          </w:p>
        </w:tc>
        <w:tc>
          <w:tcPr>
            <w:tcW w:w="396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193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经费保障及时性</w:t>
            </w:r>
          </w:p>
        </w:tc>
        <w:tc>
          <w:tcPr>
            <w:tcW w:w="271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及时保障各项日常办公需要</w:t>
            </w:r>
          </w:p>
        </w:tc>
        <w:tc>
          <w:tcPr>
            <w:tcW w:w="13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及时保障</w:t>
            </w:r>
          </w:p>
        </w:tc>
        <w:tc>
          <w:tcPr>
            <w:tcW w:w="396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193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办公用房年度租赁成本</w:t>
            </w:r>
          </w:p>
        </w:tc>
        <w:tc>
          <w:tcPr>
            <w:tcW w:w="271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每平米办公用房年租赁费</w:t>
            </w:r>
          </w:p>
        </w:tc>
        <w:tc>
          <w:tcPr>
            <w:tcW w:w="13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409元/平方米</w:t>
            </w:r>
          </w:p>
        </w:tc>
        <w:tc>
          <w:tcPr>
            <w:tcW w:w="396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193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土地年度租赁成本</w:t>
            </w:r>
          </w:p>
        </w:tc>
        <w:tc>
          <w:tcPr>
            <w:tcW w:w="271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每亩土地年租赁费</w:t>
            </w:r>
          </w:p>
        </w:tc>
        <w:tc>
          <w:tcPr>
            <w:tcW w:w="13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3440元/亩</w:t>
            </w:r>
          </w:p>
        </w:tc>
        <w:tc>
          <w:tcPr>
            <w:tcW w:w="396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193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综合利用率</w:t>
            </w:r>
          </w:p>
        </w:tc>
        <w:tc>
          <w:tcPr>
            <w:tcW w:w="271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租赁的房屋、土地实际使用情况</w:t>
            </w:r>
          </w:p>
        </w:tc>
        <w:tc>
          <w:tcPr>
            <w:tcW w:w="13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396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可持续影响指标</w:t>
            </w:r>
          </w:p>
        </w:tc>
        <w:tc>
          <w:tcPr>
            <w:tcW w:w="193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租赁期限</w:t>
            </w:r>
          </w:p>
        </w:tc>
        <w:tc>
          <w:tcPr>
            <w:tcW w:w="271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建兴市场土地租赁期限</w:t>
            </w:r>
          </w:p>
        </w:tc>
        <w:tc>
          <w:tcPr>
            <w:tcW w:w="13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≤40年</w:t>
            </w:r>
          </w:p>
        </w:tc>
        <w:tc>
          <w:tcPr>
            <w:tcW w:w="396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193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单位人员满意度</w:t>
            </w:r>
          </w:p>
        </w:tc>
        <w:tc>
          <w:tcPr>
            <w:tcW w:w="271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单位人员对工资福利等发放工作的满意程度</w:t>
            </w:r>
          </w:p>
        </w:tc>
        <w:tc>
          <w:tcPr>
            <w:tcW w:w="13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396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_GB2312" w:hAnsi="仿宋_GB2312" w:eastAsia="仿宋_GB2312" w:cs="仿宋_GB2312"/>
          <w:sz w:val="28"/>
          <w:szCs w:val="28"/>
        </w:rPr>
      </w:pPr>
      <w:bookmarkStart w:id="7" w:name="_Toc_4_4_0000000014"/>
      <w:r>
        <w:rPr>
          <w:rFonts w:hint="eastAsia" w:ascii="仿宋_GB2312" w:hAnsi="仿宋_GB2312" w:eastAsia="仿宋_GB2312" w:cs="仿宋_GB2312"/>
          <w:color w:val="000000"/>
          <w:sz w:val="28"/>
          <w:szCs w:val="28"/>
        </w:rPr>
        <w:t>11.市场主体管理经费绩效目标表</w:t>
      </w:r>
      <w:bookmarkEnd w:id="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46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绩效目标</w:t>
            </w:r>
          </w:p>
        </w:tc>
        <w:tc>
          <w:tcPr>
            <w:tcW w:w="11464"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1.严格落实中央五部委提出的“双随机、一公开”制度，确保我市域内的商户都能守法经营，顺畅运行</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2.进一步完善知识产权执法体系，提高执法的时效性、专业性和系统性，加大行政处罚力度，依法严厉查处违法行为，促进营商环境不断改善，为全面建成小康社会提供有力支撑</w:t>
            </w:r>
          </w:p>
        </w:tc>
      </w:tr>
    </w:tbl>
    <w:p>
      <w:pPr>
        <w:spacing w:before="0" w:after="0" w:line="2" w:lineRule="exact"/>
        <w:ind w:firstLine="0"/>
        <w:jc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990"/>
        <w:gridCol w:w="3078"/>
        <w:gridCol w:w="1612"/>
        <w:gridCol w:w="34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一级指标</w:t>
            </w:r>
          </w:p>
        </w:tc>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二级指标</w:t>
            </w:r>
          </w:p>
        </w:tc>
        <w:tc>
          <w:tcPr>
            <w:tcW w:w="1990"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三级指标</w:t>
            </w:r>
          </w:p>
        </w:tc>
        <w:tc>
          <w:tcPr>
            <w:tcW w:w="3078"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绩效指标描述</w:t>
            </w:r>
          </w:p>
        </w:tc>
        <w:tc>
          <w:tcPr>
            <w:tcW w:w="1612"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w:t>
            </w:r>
          </w:p>
        </w:tc>
        <w:tc>
          <w:tcPr>
            <w:tcW w:w="3450"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199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监督检查企业户数</w:t>
            </w:r>
          </w:p>
        </w:tc>
        <w:tc>
          <w:tcPr>
            <w:tcW w:w="307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监督检查企业数量</w:t>
            </w:r>
          </w:p>
        </w:tc>
        <w:tc>
          <w:tcPr>
            <w:tcW w:w="161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≥1285次</w:t>
            </w:r>
          </w:p>
        </w:tc>
        <w:tc>
          <w:tcPr>
            <w:tcW w:w="345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《三定方案》、《企业公示信息抽查暂行办法》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199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审计单位数量</w:t>
            </w:r>
          </w:p>
        </w:tc>
        <w:tc>
          <w:tcPr>
            <w:tcW w:w="307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审计单位数量</w:t>
            </w:r>
          </w:p>
        </w:tc>
        <w:tc>
          <w:tcPr>
            <w:tcW w:w="161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≥50家</w:t>
            </w:r>
          </w:p>
        </w:tc>
        <w:tc>
          <w:tcPr>
            <w:tcW w:w="345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《三定方案》、《企业公示信息抽查暂行办法》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199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形成工作报告份数</w:t>
            </w:r>
          </w:p>
        </w:tc>
        <w:tc>
          <w:tcPr>
            <w:tcW w:w="307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形成工作报告份数</w:t>
            </w:r>
          </w:p>
        </w:tc>
        <w:tc>
          <w:tcPr>
            <w:tcW w:w="161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≥50份篇</w:t>
            </w:r>
          </w:p>
        </w:tc>
        <w:tc>
          <w:tcPr>
            <w:tcW w:w="345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《三定方案》、《企业公示信息抽查暂行办法》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199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信息监测覆盖率（%）</w:t>
            </w:r>
          </w:p>
        </w:tc>
        <w:tc>
          <w:tcPr>
            <w:tcW w:w="307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反映信息监测覆盖面情况</w:t>
            </w:r>
          </w:p>
        </w:tc>
        <w:tc>
          <w:tcPr>
            <w:tcW w:w="161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345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《三定方案》、《企业公示信息抽查暂行办法》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199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问题整改率</w:t>
            </w:r>
          </w:p>
        </w:tc>
        <w:tc>
          <w:tcPr>
            <w:tcW w:w="307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已整改问题数量占发现问题数量的比例</w:t>
            </w:r>
          </w:p>
        </w:tc>
        <w:tc>
          <w:tcPr>
            <w:tcW w:w="161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345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《三定方案》、《企业公示信息抽查暂行办法》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199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问题回查率</w:t>
            </w:r>
          </w:p>
        </w:tc>
        <w:tc>
          <w:tcPr>
            <w:tcW w:w="307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问题回查数量占发现问题数量的比例</w:t>
            </w:r>
          </w:p>
        </w:tc>
        <w:tc>
          <w:tcPr>
            <w:tcW w:w="161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345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《三定方案》、《企业公示信息抽查暂行办法》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199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年度审计、检查任务按时完成率</w:t>
            </w:r>
          </w:p>
        </w:tc>
        <w:tc>
          <w:tcPr>
            <w:tcW w:w="307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反映是否按时完成监督检查任务</w:t>
            </w:r>
          </w:p>
        </w:tc>
        <w:tc>
          <w:tcPr>
            <w:tcW w:w="161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≤12月</w:t>
            </w:r>
          </w:p>
        </w:tc>
        <w:tc>
          <w:tcPr>
            <w:tcW w:w="345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《三定方案》、《企业公示信息抽查暂行办法》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199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审计报告每份成本</w:t>
            </w:r>
          </w:p>
        </w:tc>
        <w:tc>
          <w:tcPr>
            <w:tcW w:w="307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审计报告每份成本</w:t>
            </w:r>
          </w:p>
        </w:tc>
        <w:tc>
          <w:tcPr>
            <w:tcW w:w="161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≤3000元</w:t>
            </w:r>
          </w:p>
        </w:tc>
        <w:tc>
          <w:tcPr>
            <w:tcW w:w="345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《三定方案》、《企业公示信息抽查暂行办法》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199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检查结果公开率</w:t>
            </w:r>
          </w:p>
        </w:tc>
        <w:tc>
          <w:tcPr>
            <w:tcW w:w="307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反映相关审计、监督检查结果依法公开情况</w:t>
            </w:r>
          </w:p>
        </w:tc>
        <w:tc>
          <w:tcPr>
            <w:tcW w:w="161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345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《三定方案》、《企业公示信息抽查暂行办法》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199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市场主体满意度</w:t>
            </w:r>
          </w:p>
        </w:tc>
        <w:tc>
          <w:tcPr>
            <w:tcW w:w="307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调查中满意和较满意的市场主体数量占调查总人数的比率</w:t>
            </w:r>
          </w:p>
        </w:tc>
        <w:tc>
          <w:tcPr>
            <w:tcW w:w="161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345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_GB2312" w:hAnsi="仿宋_GB2312" w:eastAsia="仿宋_GB2312" w:cs="仿宋_GB2312"/>
          <w:sz w:val="28"/>
          <w:szCs w:val="28"/>
        </w:rPr>
      </w:pPr>
      <w:bookmarkStart w:id="8" w:name="_Toc_4_4_0000000015"/>
      <w:r>
        <w:rPr>
          <w:rFonts w:hint="eastAsia" w:ascii="仿宋_GB2312" w:hAnsi="仿宋_GB2312" w:eastAsia="仿宋_GB2312" w:cs="仿宋_GB2312"/>
          <w:color w:val="000000"/>
          <w:sz w:val="28"/>
          <w:szCs w:val="28"/>
        </w:rPr>
        <w:t>12.药品综合监管经费绩效目标表</w:t>
      </w:r>
      <w:bookmarkEnd w:id="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20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绩效目标</w:t>
            </w:r>
          </w:p>
        </w:tc>
        <w:tc>
          <w:tcPr>
            <w:tcW w:w="1120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1.通过对药品经营企业的监管、培训，保障药品经营环节质量安全，提高监管重要性的认识，突出企业主体责任和市场监管责任。</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2.通过对药品经营企业的监管、培训，提高药品经营者的主体责任和法律意识。</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3.通过对药品监管人员的培训，，提高执法人员执法能力和综合素质保障药品质量安全。</w:t>
            </w:r>
          </w:p>
        </w:tc>
      </w:tr>
    </w:tbl>
    <w:p>
      <w:pPr>
        <w:spacing w:before="0" w:after="0" w:line="2" w:lineRule="exact"/>
        <w:ind w:firstLine="0"/>
        <w:jc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005"/>
        <w:gridCol w:w="2925"/>
        <w:gridCol w:w="1585"/>
        <w:gridCol w:w="33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一级指标</w:t>
            </w:r>
          </w:p>
        </w:tc>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二级指标</w:t>
            </w:r>
          </w:p>
        </w:tc>
        <w:tc>
          <w:tcPr>
            <w:tcW w:w="2005"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三级指标</w:t>
            </w:r>
          </w:p>
        </w:tc>
        <w:tc>
          <w:tcPr>
            <w:tcW w:w="2925"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绩效指标描述</w:t>
            </w:r>
          </w:p>
        </w:tc>
        <w:tc>
          <w:tcPr>
            <w:tcW w:w="1585"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w:t>
            </w:r>
          </w:p>
        </w:tc>
        <w:tc>
          <w:tcPr>
            <w:tcW w:w="3375"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00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监督检查次数</w:t>
            </w:r>
          </w:p>
        </w:tc>
        <w:tc>
          <w:tcPr>
            <w:tcW w:w="29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开展监督检查的次数</w:t>
            </w:r>
          </w:p>
        </w:tc>
        <w:tc>
          <w:tcPr>
            <w:tcW w:w="158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≥509次</w:t>
            </w:r>
          </w:p>
        </w:tc>
        <w:tc>
          <w:tcPr>
            <w:tcW w:w="337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《药品监管工作重点》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00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培训天数</w:t>
            </w:r>
          </w:p>
        </w:tc>
        <w:tc>
          <w:tcPr>
            <w:tcW w:w="29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培训持续的天数</w:t>
            </w:r>
          </w:p>
        </w:tc>
        <w:tc>
          <w:tcPr>
            <w:tcW w:w="158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≥2天</w:t>
            </w:r>
          </w:p>
        </w:tc>
        <w:tc>
          <w:tcPr>
            <w:tcW w:w="337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《药品监管工作重点》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00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监督检查覆盖率</w:t>
            </w:r>
          </w:p>
        </w:tc>
        <w:tc>
          <w:tcPr>
            <w:tcW w:w="29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监督检查的对象占全部对象的比率</w:t>
            </w:r>
          </w:p>
        </w:tc>
        <w:tc>
          <w:tcPr>
            <w:tcW w:w="158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337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《药品监管工作重点》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00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培训覆盖率</w:t>
            </w:r>
          </w:p>
        </w:tc>
        <w:tc>
          <w:tcPr>
            <w:tcW w:w="29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培训对象所占总数的比率</w:t>
            </w:r>
          </w:p>
        </w:tc>
        <w:tc>
          <w:tcPr>
            <w:tcW w:w="158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w:t>
            </w:r>
          </w:p>
        </w:tc>
        <w:tc>
          <w:tcPr>
            <w:tcW w:w="337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《药品监管工作重点》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00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监督检查工作完成时效</w:t>
            </w:r>
          </w:p>
        </w:tc>
        <w:tc>
          <w:tcPr>
            <w:tcW w:w="29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各项监督检查工作完成的时效</w:t>
            </w:r>
          </w:p>
        </w:tc>
        <w:tc>
          <w:tcPr>
            <w:tcW w:w="158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按工作计划完成工作任务</w:t>
            </w:r>
          </w:p>
        </w:tc>
        <w:tc>
          <w:tcPr>
            <w:tcW w:w="337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《药品监管工作重点》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00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培训工作完成时效</w:t>
            </w:r>
          </w:p>
        </w:tc>
        <w:tc>
          <w:tcPr>
            <w:tcW w:w="29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培训工作完成的时效</w:t>
            </w:r>
          </w:p>
        </w:tc>
        <w:tc>
          <w:tcPr>
            <w:tcW w:w="158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按培训计划完成工作任务</w:t>
            </w:r>
          </w:p>
        </w:tc>
        <w:tc>
          <w:tcPr>
            <w:tcW w:w="337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《药品监管工作重点》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00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培训人均成本</w:t>
            </w:r>
          </w:p>
        </w:tc>
        <w:tc>
          <w:tcPr>
            <w:tcW w:w="29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培训人均成本</w:t>
            </w:r>
          </w:p>
        </w:tc>
        <w:tc>
          <w:tcPr>
            <w:tcW w:w="158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≤200元/人</w:t>
            </w:r>
          </w:p>
        </w:tc>
        <w:tc>
          <w:tcPr>
            <w:tcW w:w="337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《药品监管工作重点》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00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受训学员法律知识提升水平</w:t>
            </w:r>
          </w:p>
        </w:tc>
        <w:tc>
          <w:tcPr>
            <w:tcW w:w="29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业务培训后受训学员法律知识提升比率</w:t>
            </w:r>
          </w:p>
        </w:tc>
        <w:tc>
          <w:tcPr>
            <w:tcW w:w="158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337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《药品监管工作重点》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00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受训学员满意度</w:t>
            </w:r>
          </w:p>
        </w:tc>
        <w:tc>
          <w:tcPr>
            <w:tcW w:w="29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满意和较满意的受训学员数量占调查人员的比率</w:t>
            </w:r>
          </w:p>
        </w:tc>
        <w:tc>
          <w:tcPr>
            <w:tcW w:w="158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337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_GB2312" w:hAnsi="仿宋_GB2312" w:eastAsia="仿宋_GB2312" w:cs="仿宋_GB2312"/>
          <w:sz w:val="28"/>
          <w:szCs w:val="28"/>
        </w:rPr>
      </w:pPr>
      <w:bookmarkStart w:id="9" w:name="_Toc_4_4_0000000016"/>
      <w:r>
        <w:rPr>
          <w:rFonts w:hint="eastAsia" w:ascii="仿宋_GB2312" w:hAnsi="仿宋_GB2312" w:eastAsia="仿宋_GB2312" w:cs="仿宋_GB2312"/>
          <w:color w:val="000000"/>
          <w:sz w:val="28"/>
          <w:szCs w:val="28"/>
        </w:rPr>
        <w:t>13.液化石油气瓶监管业务经费绩效目标表</w:t>
      </w:r>
      <w:bookmarkEnd w:id="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28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绩效目标</w:t>
            </w:r>
          </w:p>
        </w:tc>
        <w:tc>
          <w:tcPr>
            <w:tcW w:w="1128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1.通过在全市使用中海油公司气瓶充装安全追溯系统管理模式进行液化石油气和液化石油气瓶监管，排除液化石油气充装站隐患，保障群众安全用气。</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2.保障市场监管活动正常进行，维护民生、人民生命财产安全。</w:t>
            </w:r>
          </w:p>
        </w:tc>
      </w:tr>
    </w:tbl>
    <w:p>
      <w:pPr>
        <w:spacing w:before="0" w:after="0" w:line="2" w:lineRule="exact"/>
        <w:ind w:firstLine="0"/>
        <w:jc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095"/>
        <w:gridCol w:w="2805"/>
        <w:gridCol w:w="1335"/>
        <w:gridCol w:w="37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一级指标</w:t>
            </w:r>
          </w:p>
        </w:tc>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二级指标</w:t>
            </w:r>
          </w:p>
        </w:tc>
        <w:tc>
          <w:tcPr>
            <w:tcW w:w="2095"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三级指标</w:t>
            </w:r>
          </w:p>
        </w:tc>
        <w:tc>
          <w:tcPr>
            <w:tcW w:w="2805"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绩效指标描述</w:t>
            </w:r>
          </w:p>
        </w:tc>
        <w:tc>
          <w:tcPr>
            <w:tcW w:w="1335"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w:t>
            </w:r>
          </w:p>
        </w:tc>
        <w:tc>
          <w:tcPr>
            <w:tcW w:w="3720"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0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检验次数</w:t>
            </w:r>
          </w:p>
        </w:tc>
        <w:tc>
          <w:tcPr>
            <w:tcW w:w="280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抽检批次</w:t>
            </w:r>
          </w:p>
        </w:tc>
        <w:tc>
          <w:tcPr>
            <w:tcW w:w="133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≥10次</w:t>
            </w:r>
          </w:p>
        </w:tc>
        <w:tc>
          <w:tcPr>
            <w:tcW w:w="372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《三定方案》（三办字[2019]39号）</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抽检计划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0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抽检合格率</w:t>
            </w:r>
          </w:p>
        </w:tc>
        <w:tc>
          <w:tcPr>
            <w:tcW w:w="280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样品合格率</w:t>
            </w:r>
          </w:p>
        </w:tc>
        <w:tc>
          <w:tcPr>
            <w:tcW w:w="133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≥98%</w:t>
            </w:r>
          </w:p>
        </w:tc>
        <w:tc>
          <w:tcPr>
            <w:tcW w:w="372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检验报告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0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抽检完成及时率率</w:t>
            </w:r>
          </w:p>
        </w:tc>
        <w:tc>
          <w:tcPr>
            <w:tcW w:w="280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抽检工作按计划完成情况</w:t>
            </w:r>
          </w:p>
        </w:tc>
        <w:tc>
          <w:tcPr>
            <w:tcW w:w="133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372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《三定方案》（三办字[2019]39号）</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抽检计划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0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消耗品开销</w:t>
            </w:r>
          </w:p>
        </w:tc>
        <w:tc>
          <w:tcPr>
            <w:tcW w:w="280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消耗品每月平均成本</w:t>
            </w:r>
          </w:p>
        </w:tc>
        <w:tc>
          <w:tcPr>
            <w:tcW w:w="133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≤2万元</w:t>
            </w:r>
          </w:p>
        </w:tc>
        <w:tc>
          <w:tcPr>
            <w:tcW w:w="372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设备日常消耗情况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0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综合利用率</w:t>
            </w:r>
          </w:p>
        </w:tc>
        <w:tc>
          <w:tcPr>
            <w:tcW w:w="280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工程完工后设施使用情况</w:t>
            </w:r>
          </w:p>
        </w:tc>
        <w:tc>
          <w:tcPr>
            <w:tcW w:w="133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372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《三定方案》（三办字[2019]39号）</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抽检计划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0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检测企业满意度（%）</w:t>
            </w:r>
          </w:p>
        </w:tc>
        <w:tc>
          <w:tcPr>
            <w:tcW w:w="280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检测企业调查中，满意和较满意的人数占全部调查人数的比率</w:t>
            </w:r>
          </w:p>
        </w:tc>
        <w:tc>
          <w:tcPr>
            <w:tcW w:w="133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372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_GB2312" w:hAnsi="仿宋_GB2312" w:eastAsia="仿宋_GB2312" w:cs="仿宋_GB2312"/>
          <w:sz w:val="28"/>
          <w:szCs w:val="28"/>
        </w:rPr>
      </w:pPr>
      <w:bookmarkStart w:id="10" w:name="_Toc_4_4_0000000017"/>
      <w:r>
        <w:rPr>
          <w:rFonts w:hint="eastAsia" w:ascii="仿宋_GB2312" w:hAnsi="仿宋_GB2312" w:eastAsia="仿宋_GB2312" w:cs="仿宋_GB2312"/>
          <w:color w:val="000000"/>
          <w:sz w:val="28"/>
          <w:szCs w:val="28"/>
        </w:rPr>
        <w:t>14.医疗器械综合监管经费绩效目标表</w:t>
      </w:r>
      <w:bookmarkEnd w:id="1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4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绩效目标</w:t>
            </w:r>
          </w:p>
        </w:tc>
        <w:tc>
          <w:tcPr>
            <w:tcW w:w="114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1.通过项目的开展，提升全市医疗器械经营企业的监管水平。</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2.通过对医疗器械经营企业的监管、培训，保障医疗器械经营环节质量安全，提高医疗器械经营者的主体责任和法律意识，提高执法人员执法能力和综合素质。</w:t>
            </w:r>
          </w:p>
        </w:tc>
      </w:tr>
    </w:tbl>
    <w:p>
      <w:pPr>
        <w:spacing w:before="0" w:after="0" w:line="2" w:lineRule="exact"/>
        <w:ind w:firstLine="0"/>
        <w:jc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065"/>
        <w:gridCol w:w="2790"/>
        <w:gridCol w:w="1440"/>
        <w:gridCol w:w="37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一级指标</w:t>
            </w:r>
          </w:p>
        </w:tc>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二级指标</w:t>
            </w:r>
          </w:p>
        </w:tc>
        <w:tc>
          <w:tcPr>
            <w:tcW w:w="2065"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三级指标</w:t>
            </w:r>
          </w:p>
        </w:tc>
        <w:tc>
          <w:tcPr>
            <w:tcW w:w="2790"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绩效指标描述</w:t>
            </w:r>
          </w:p>
        </w:tc>
        <w:tc>
          <w:tcPr>
            <w:tcW w:w="1440"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w:t>
            </w:r>
          </w:p>
        </w:tc>
        <w:tc>
          <w:tcPr>
            <w:tcW w:w="3799"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06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监督检查次数</w:t>
            </w:r>
          </w:p>
        </w:tc>
        <w:tc>
          <w:tcPr>
            <w:tcW w:w="279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开展监督检查的次数</w:t>
            </w:r>
          </w:p>
        </w:tc>
        <w:tc>
          <w:tcPr>
            <w:tcW w:w="14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≥300次</w:t>
            </w:r>
          </w:p>
        </w:tc>
        <w:tc>
          <w:tcPr>
            <w:tcW w:w="379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《医疗器械监管工作重点》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06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培训天数</w:t>
            </w:r>
          </w:p>
        </w:tc>
        <w:tc>
          <w:tcPr>
            <w:tcW w:w="279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培训持续的天数</w:t>
            </w:r>
          </w:p>
        </w:tc>
        <w:tc>
          <w:tcPr>
            <w:tcW w:w="14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≥5天</w:t>
            </w:r>
          </w:p>
        </w:tc>
        <w:tc>
          <w:tcPr>
            <w:tcW w:w="379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《医疗器械监管工作重点》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06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监督检查覆盖率</w:t>
            </w:r>
          </w:p>
        </w:tc>
        <w:tc>
          <w:tcPr>
            <w:tcW w:w="279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监督检查的对象占全部对象的比率</w:t>
            </w:r>
          </w:p>
        </w:tc>
        <w:tc>
          <w:tcPr>
            <w:tcW w:w="14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379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《医疗器械监管工作重点》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06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培训覆盖率</w:t>
            </w:r>
          </w:p>
        </w:tc>
        <w:tc>
          <w:tcPr>
            <w:tcW w:w="279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培训对象所占总数的比率</w:t>
            </w:r>
          </w:p>
        </w:tc>
        <w:tc>
          <w:tcPr>
            <w:tcW w:w="14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≥80%</w:t>
            </w:r>
          </w:p>
        </w:tc>
        <w:tc>
          <w:tcPr>
            <w:tcW w:w="379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《医疗器械监管工作重点》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06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监督检查工作完成时效</w:t>
            </w:r>
          </w:p>
        </w:tc>
        <w:tc>
          <w:tcPr>
            <w:tcW w:w="279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各项监督检查工作完成的时效</w:t>
            </w:r>
          </w:p>
        </w:tc>
        <w:tc>
          <w:tcPr>
            <w:tcW w:w="14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按工作计划完成工作任务</w:t>
            </w:r>
          </w:p>
        </w:tc>
        <w:tc>
          <w:tcPr>
            <w:tcW w:w="379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《医疗器械监管工作重点》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06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培训工作完成时效</w:t>
            </w:r>
          </w:p>
        </w:tc>
        <w:tc>
          <w:tcPr>
            <w:tcW w:w="279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培训工作完成的时效</w:t>
            </w:r>
          </w:p>
        </w:tc>
        <w:tc>
          <w:tcPr>
            <w:tcW w:w="14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按培训计划完成工作任务</w:t>
            </w:r>
          </w:p>
        </w:tc>
        <w:tc>
          <w:tcPr>
            <w:tcW w:w="379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《医疗器械监管工作重点》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06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培训的人均成本</w:t>
            </w:r>
          </w:p>
        </w:tc>
        <w:tc>
          <w:tcPr>
            <w:tcW w:w="279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培训的人均成本</w:t>
            </w:r>
          </w:p>
        </w:tc>
        <w:tc>
          <w:tcPr>
            <w:tcW w:w="14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≤200元/人</w:t>
            </w:r>
          </w:p>
        </w:tc>
        <w:tc>
          <w:tcPr>
            <w:tcW w:w="379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《医疗器械监管工作重点》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06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立案查处率</w:t>
            </w:r>
          </w:p>
        </w:tc>
        <w:tc>
          <w:tcPr>
            <w:tcW w:w="279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对问题企业进行立案查处的比率</w:t>
            </w:r>
          </w:p>
        </w:tc>
        <w:tc>
          <w:tcPr>
            <w:tcW w:w="14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379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《医疗器械监管工作重点》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06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受训学员满意度</w:t>
            </w:r>
          </w:p>
        </w:tc>
        <w:tc>
          <w:tcPr>
            <w:tcW w:w="279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满意和较满意的受训学员数量占调查人员的比率</w:t>
            </w:r>
          </w:p>
        </w:tc>
        <w:tc>
          <w:tcPr>
            <w:tcW w:w="14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379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_GB2312" w:hAnsi="仿宋_GB2312" w:eastAsia="仿宋_GB2312" w:cs="仿宋_GB2312"/>
          <w:sz w:val="28"/>
          <w:szCs w:val="28"/>
        </w:rPr>
      </w:pPr>
      <w:bookmarkStart w:id="11" w:name="_Toc_4_4_0000000018"/>
      <w:r>
        <w:rPr>
          <w:rFonts w:hint="eastAsia" w:ascii="仿宋_GB2312" w:hAnsi="仿宋_GB2312" w:eastAsia="仿宋_GB2312" w:cs="仿宋_GB2312"/>
          <w:color w:val="000000"/>
          <w:sz w:val="28"/>
          <w:szCs w:val="28"/>
        </w:rPr>
        <w:t>15.质量奖绩效目标表</w:t>
      </w:r>
      <w:bookmarkEnd w:id="1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20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绩效目标</w:t>
            </w:r>
          </w:p>
        </w:tc>
        <w:tc>
          <w:tcPr>
            <w:tcW w:w="1120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1.深入推进质量强市建设，促进经济提质增效省级，引导和激励全市各行各业以提高发展质量和效益为中心，增强自主创新能力和市场竞争力，提升质量供给水平。</w:t>
            </w:r>
          </w:p>
        </w:tc>
      </w:tr>
    </w:tbl>
    <w:p>
      <w:pPr>
        <w:spacing w:before="0" w:after="0" w:line="2" w:lineRule="exact"/>
        <w:ind w:firstLine="0"/>
        <w:jc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020"/>
        <w:gridCol w:w="2925"/>
        <w:gridCol w:w="1472"/>
        <w:gridCol w:w="346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一级指标</w:t>
            </w:r>
          </w:p>
        </w:tc>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二级指标</w:t>
            </w:r>
          </w:p>
        </w:tc>
        <w:tc>
          <w:tcPr>
            <w:tcW w:w="2020"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三级指标</w:t>
            </w:r>
          </w:p>
        </w:tc>
        <w:tc>
          <w:tcPr>
            <w:tcW w:w="2925"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绩效指标描述</w:t>
            </w:r>
          </w:p>
        </w:tc>
        <w:tc>
          <w:tcPr>
            <w:tcW w:w="1472"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w:t>
            </w:r>
          </w:p>
        </w:tc>
        <w:tc>
          <w:tcPr>
            <w:tcW w:w="3463"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02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组织奖</w:t>
            </w:r>
          </w:p>
        </w:tc>
        <w:tc>
          <w:tcPr>
            <w:tcW w:w="29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组织奖设置</w:t>
            </w:r>
          </w:p>
        </w:tc>
        <w:tc>
          <w:tcPr>
            <w:tcW w:w="147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3个</w:t>
            </w:r>
          </w:p>
        </w:tc>
        <w:tc>
          <w:tcPr>
            <w:tcW w:w="346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三河市政府质量奖管理办法（三政【2020】85号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02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个人奖</w:t>
            </w:r>
          </w:p>
        </w:tc>
        <w:tc>
          <w:tcPr>
            <w:tcW w:w="29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个人奖设置</w:t>
            </w:r>
          </w:p>
        </w:tc>
        <w:tc>
          <w:tcPr>
            <w:tcW w:w="147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3个</w:t>
            </w:r>
          </w:p>
        </w:tc>
        <w:tc>
          <w:tcPr>
            <w:tcW w:w="346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三河市政府质量奖管理办法（三政【2020】85号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02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先进个人</w:t>
            </w:r>
          </w:p>
        </w:tc>
        <w:tc>
          <w:tcPr>
            <w:tcW w:w="29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先进个人设置</w:t>
            </w:r>
          </w:p>
        </w:tc>
        <w:tc>
          <w:tcPr>
            <w:tcW w:w="147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2个</w:t>
            </w:r>
          </w:p>
        </w:tc>
        <w:tc>
          <w:tcPr>
            <w:tcW w:w="346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三河市政府质量奖管理办法（三政【2020】85号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02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先进单位</w:t>
            </w:r>
          </w:p>
        </w:tc>
        <w:tc>
          <w:tcPr>
            <w:tcW w:w="29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先进单位设置</w:t>
            </w:r>
          </w:p>
        </w:tc>
        <w:tc>
          <w:tcPr>
            <w:tcW w:w="147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2个</w:t>
            </w:r>
          </w:p>
        </w:tc>
        <w:tc>
          <w:tcPr>
            <w:tcW w:w="346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三河市政府质量奖管理办法（三政【2020】85号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02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年度工作正常运转率</w:t>
            </w:r>
          </w:p>
        </w:tc>
        <w:tc>
          <w:tcPr>
            <w:tcW w:w="29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年度工作实际完成质量</w:t>
            </w:r>
          </w:p>
        </w:tc>
        <w:tc>
          <w:tcPr>
            <w:tcW w:w="147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346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三河市政府质量奖管理办法（三政【2020】85号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02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评审工作完成时间</w:t>
            </w:r>
          </w:p>
        </w:tc>
        <w:tc>
          <w:tcPr>
            <w:tcW w:w="29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各奖项评审时限</w:t>
            </w:r>
          </w:p>
        </w:tc>
        <w:tc>
          <w:tcPr>
            <w:tcW w:w="147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≤8月</w:t>
            </w:r>
          </w:p>
        </w:tc>
        <w:tc>
          <w:tcPr>
            <w:tcW w:w="346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三河市政府质量奖管理办法（三政【2020】85号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02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组织奖</w:t>
            </w:r>
          </w:p>
        </w:tc>
        <w:tc>
          <w:tcPr>
            <w:tcW w:w="29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每个组织奖奖励金额</w:t>
            </w:r>
          </w:p>
        </w:tc>
        <w:tc>
          <w:tcPr>
            <w:tcW w:w="147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50万元/个</w:t>
            </w:r>
          </w:p>
        </w:tc>
        <w:tc>
          <w:tcPr>
            <w:tcW w:w="346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三河市政府质量奖管理办法（三政【2020】85号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02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个人奖</w:t>
            </w:r>
          </w:p>
        </w:tc>
        <w:tc>
          <w:tcPr>
            <w:tcW w:w="29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每个个人奖奖励金额</w:t>
            </w:r>
          </w:p>
        </w:tc>
        <w:tc>
          <w:tcPr>
            <w:tcW w:w="147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5万元/个</w:t>
            </w:r>
          </w:p>
        </w:tc>
        <w:tc>
          <w:tcPr>
            <w:tcW w:w="346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三河市政府质量奖管理办法（三政【2020】85号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02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项目实施其他成本</w:t>
            </w:r>
          </w:p>
        </w:tc>
        <w:tc>
          <w:tcPr>
            <w:tcW w:w="29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项目实施其他成本</w:t>
            </w:r>
          </w:p>
        </w:tc>
        <w:tc>
          <w:tcPr>
            <w:tcW w:w="147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≤7.34万元</w:t>
            </w:r>
          </w:p>
        </w:tc>
        <w:tc>
          <w:tcPr>
            <w:tcW w:w="346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三河市政府质量奖管理办法（三政【2020】85号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02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提高授奖企业及个人社会影响力</w:t>
            </w:r>
          </w:p>
        </w:tc>
        <w:tc>
          <w:tcPr>
            <w:tcW w:w="29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反映授奖企业及个人社会影响力情况</w:t>
            </w:r>
          </w:p>
        </w:tc>
        <w:tc>
          <w:tcPr>
            <w:tcW w:w="147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进一步提高</w:t>
            </w:r>
          </w:p>
        </w:tc>
        <w:tc>
          <w:tcPr>
            <w:tcW w:w="346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三河市政府质量奖管理办法（三政【2020】85号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02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参评群体满意度（%）</w:t>
            </w:r>
          </w:p>
        </w:tc>
        <w:tc>
          <w:tcPr>
            <w:tcW w:w="29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参评群体调查中，满意和较满意的人数占全部调查人数的比率</w:t>
            </w:r>
          </w:p>
        </w:tc>
        <w:tc>
          <w:tcPr>
            <w:tcW w:w="147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346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_GB2312" w:hAnsi="仿宋_GB2312" w:eastAsia="仿宋_GB2312" w:cs="仿宋_GB2312"/>
          <w:sz w:val="28"/>
          <w:szCs w:val="28"/>
        </w:rPr>
      </w:pPr>
      <w:bookmarkStart w:id="12" w:name="_Toc_4_4_0000000019"/>
      <w:r>
        <w:rPr>
          <w:rFonts w:hint="eastAsia" w:ascii="仿宋_GB2312" w:hAnsi="仿宋_GB2312" w:eastAsia="仿宋_GB2312" w:cs="仿宋_GB2312"/>
          <w:color w:val="000000"/>
          <w:sz w:val="28"/>
          <w:szCs w:val="28"/>
        </w:rPr>
        <w:t>16.北城市场内部改造提升工程绩效目标表</w:t>
      </w:r>
      <w:bookmarkEnd w:id="1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45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绩效目标</w:t>
            </w:r>
          </w:p>
        </w:tc>
        <w:tc>
          <w:tcPr>
            <w:tcW w:w="1145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1.对北城市场进行提升改造，进一步提升、规范市场整体环境。</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2.全力推进“三创四建”暨社会治理现代化和“四城同创”工作，优化城市发展环境，提高人居环境生活质量</w:t>
            </w:r>
          </w:p>
        </w:tc>
      </w:tr>
    </w:tbl>
    <w:p>
      <w:pPr>
        <w:spacing w:before="0" w:after="0" w:line="2" w:lineRule="exact"/>
        <w:ind w:firstLine="0"/>
        <w:jc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005"/>
        <w:gridCol w:w="2910"/>
        <w:gridCol w:w="1425"/>
        <w:gridCol w:w="37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一级指标</w:t>
            </w:r>
          </w:p>
        </w:tc>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二级指标</w:t>
            </w:r>
          </w:p>
        </w:tc>
        <w:tc>
          <w:tcPr>
            <w:tcW w:w="2005"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三级指标</w:t>
            </w:r>
          </w:p>
        </w:tc>
        <w:tc>
          <w:tcPr>
            <w:tcW w:w="2910"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绩效指标描述</w:t>
            </w:r>
          </w:p>
        </w:tc>
        <w:tc>
          <w:tcPr>
            <w:tcW w:w="1425"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w:t>
            </w:r>
          </w:p>
        </w:tc>
        <w:tc>
          <w:tcPr>
            <w:tcW w:w="3776"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00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进行市场改造</w:t>
            </w:r>
          </w:p>
        </w:tc>
        <w:tc>
          <w:tcPr>
            <w:tcW w:w="291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拆除违建硬化残存地面平台</w:t>
            </w:r>
          </w:p>
        </w:tc>
        <w:tc>
          <w:tcPr>
            <w:tcW w:w="14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≤4000平方米</w:t>
            </w:r>
          </w:p>
        </w:tc>
        <w:tc>
          <w:tcPr>
            <w:tcW w:w="3776"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督查室[2020]1236号《关于实施北城市场内改造提升工程的情况报告》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00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工程正常运转</w:t>
            </w:r>
          </w:p>
        </w:tc>
        <w:tc>
          <w:tcPr>
            <w:tcW w:w="291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工程验收通过率</w:t>
            </w:r>
          </w:p>
        </w:tc>
        <w:tc>
          <w:tcPr>
            <w:tcW w:w="14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3776"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督查室[2020]1236号《关于实施北城市场内改造提升工程的情况报告》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00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工程完成时限</w:t>
            </w:r>
          </w:p>
        </w:tc>
        <w:tc>
          <w:tcPr>
            <w:tcW w:w="291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工程完工时间</w:t>
            </w:r>
          </w:p>
        </w:tc>
        <w:tc>
          <w:tcPr>
            <w:tcW w:w="14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≤12月</w:t>
            </w:r>
          </w:p>
        </w:tc>
        <w:tc>
          <w:tcPr>
            <w:tcW w:w="3776"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督查室[2020]1236号《关于实施北城市场内改造提升工程的情况报告》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00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单位面积支出清运拆违硬化工程款</w:t>
            </w:r>
          </w:p>
        </w:tc>
        <w:tc>
          <w:tcPr>
            <w:tcW w:w="291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单位面积支出清运拆违硬化工程款</w:t>
            </w:r>
          </w:p>
        </w:tc>
        <w:tc>
          <w:tcPr>
            <w:tcW w:w="14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≤600元/平方米</w:t>
            </w:r>
          </w:p>
        </w:tc>
        <w:tc>
          <w:tcPr>
            <w:tcW w:w="3776"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督查室[2020]1236号《关于实施北城市场内改造提升工程的情况报告》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00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综合利用率</w:t>
            </w:r>
          </w:p>
        </w:tc>
        <w:tc>
          <w:tcPr>
            <w:tcW w:w="291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基础设施建成后的使用情况</w:t>
            </w:r>
          </w:p>
        </w:tc>
        <w:tc>
          <w:tcPr>
            <w:tcW w:w="14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3776"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督查室[2020]1236号《关于实施北城市场内改造提升工程的情况报告》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00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受益群体满意度（%）</w:t>
            </w:r>
          </w:p>
        </w:tc>
        <w:tc>
          <w:tcPr>
            <w:tcW w:w="291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受益群体调查中，满意和较满意的人数占全部调查人数的比率</w:t>
            </w:r>
          </w:p>
        </w:tc>
        <w:tc>
          <w:tcPr>
            <w:tcW w:w="14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3776"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_GB2312" w:hAnsi="仿宋_GB2312" w:eastAsia="仿宋_GB2312" w:cs="仿宋_GB2312"/>
          <w:sz w:val="28"/>
          <w:szCs w:val="28"/>
        </w:rPr>
      </w:pPr>
      <w:bookmarkStart w:id="13" w:name="_Toc_4_4_0000000020"/>
      <w:r>
        <w:rPr>
          <w:rFonts w:hint="eastAsia" w:ascii="仿宋_GB2312" w:hAnsi="仿宋_GB2312" w:eastAsia="仿宋_GB2312" w:cs="仿宋_GB2312"/>
          <w:color w:val="000000"/>
          <w:sz w:val="28"/>
          <w:szCs w:val="28"/>
        </w:rPr>
        <w:t>17.北城新村市场大型修缮项目配套基础性市政工程绩效目标表</w:t>
      </w:r>
      <w:bookmarkEnd w:id="1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42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绩效目标</w:t>
            </w:r>
          </w:p>
        </w:tc>
        <w:tc>
          <w:tcPr>
            <w:tcW w:w="11424"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1.对北城市场实施配套基础性市政工程，提升环境形象。</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2.改变市场破旧现状，提升城区市容市貌，保障文明城市创建工作顺利进行。</w:t>
            </w:r>
          </w:p>
        </w:tc>
      </w:tr>
    </w:tbl>
    <w:p>
      <w:pPr>
        <w:spacing w:before="0" w:after="0" w:line="2" w:lineRule="exact"/>
        <w:ind w:firstLine="0"/>
        <w:jc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990"/>
        <w:gridCol w:w="3045"/>
        <w:gridCol w:w="1360"/>
        <w:gridCol w:w="37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一级指标</w:t>
            </w:r>
          </w:p>
        </w:tc>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二级指标</w:t>
            </w:r>
          </w:p>
        </w:tc>
        <w:tc>
          <w:tcPr>
            <w:tcW w:w="1990"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三级指标</w:t>
            </w:r>
          </w:p>
        </w:tc>
        <w:tc>
          <w:tcPr>
            <w:tcW w:w="3045"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绩效指标描述</w:t>
            </w:r>
          </w:p>
        </w:tc>
        <w:tc>
          <w:tcPr>
            <w:tcW w:w="1360"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w:t>
            </w:r>
          </w:p>
        </w:tc>
        <w:tc>
          <w:tcPr>
            <w:tcW w:w="3702"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199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整修施工面积</w:t>
            </w:r>
          </w:p>
        </w:tc>
        <w:tc>
          <w:tcPr>
            <w:tcW w:w="304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路面面积</w:t>
            </w:r>
          </w:p>
        </w:tc>
        <w:tc>
          <w:tcPr>
            <w:tcW w:w="136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1232平方米</w:t>
            </w:r>
          </w:p>
        </w:tc>
        <w:tc>
          <w:tcPr>
            <w:tcW w:w="370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督查室2294（2020）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199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工程合格率</w:t>
            </w:r>
          </w:p>
        </w:tc>
        <w:tc>
          <w:tcPr>
            <w:tcW w:w="304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工程合格率</w:t>
            </w:r>
          </w:p>
        </w:tc>
        <w:tc>
          <w:tcPr>
            <w:tcW w:w="136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370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督查室2294（2020）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199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施工合同履约时限</w:t>
            </w:r>
          </w:p>
        </w:tc>
        <w:tc>
          <w:tcPr>
            <w:tcW w:w="304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北城市场配套施工合同完工时间</w:t>
            </w:r>
          </w:p>
        </w:tc>
        <w:tc>
          <w:tcPr>
            <w:tcW w:w="136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≤12月</w:t>
            </w:r>
          </w:p>
        </w:tc>
        <w:tc>
          <w:tcPr>
            <w:tcW w:w="370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督查室2294（2020）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199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路面整修单位成本</w:t>
            </w:r>
          </w:p>
        </w:tc>
        <w:tc>
          <w:tcPr>
            <w:tcW w:w="304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路面整修单位成本</w:t>
            </w:r>
          </w:p>
        </w:tc>
        <w:tc>
          <w:tcPr>
            <w:tcW w:w="136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≤83.28元</w:t>
            </w:r>
          </w:p>
        </w:tc>
        <w:tc>
          <w:tcPr>
            <w:tcW w:w="370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督查室2294（2020）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199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综合利用率（%）</w:t>
            </w:r>
          </w:p>
        </w:tc>
        <w:tc>
          <w:tcPr>
            <w:tcW w:w="304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基础设施建成后的使用情况</w:t>
            </w:r>
          </w:p>
        </w:tc>
        <w:tc>
          <w:tcPr>
            <w:tcW w:w="136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370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督查室2294（2020）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199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受益群体满意度（%）</w:t>
            </w:r>
          </w:p>
        </w:tc>
        <w:tc>
          <w:tcPr>
            <w:tcW w:w="304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受益群体调查中，满意和较满意的人数占全部调查人数的比率</w:t>
            </w:r>
          </w:p>
        </w:tc>
        <w:tc>
          <w:tcPr>
            <w:tcW w:w="136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370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_GB2312" w:hAnsi="仿宋_GB2312" w:eastAsia="仿宋_GB2312" w:cs="仿宋_GB2312"/>
          <w:sz w:val="28"/>
          <w:szCs w:val="28"/>
        </w:rPr>
      </w:pPr>
      <w:bookmarkStart w:id="14" w:name="_Toc_4_4_0000000021"/>
      <w:r>
        <w:rPr>
          <w:rFonts w:hint="eastAsia" w:ascii="仿宋_GB2312" w:hAnsi="仿宋_GB2312" w:eastAsia="仿宋_GB2312" w:cs="仿宋_GB2312"/>
          <w:color w:val="000000"/>
          <w:sz w:val="28"/>
          <w:szCs w:val="28"/>
        </w:rPr>
        <w:t>18.公务用车购置绩效目标表</w:t>
      </w:r>
      <w:bookmarkEnd w:id="1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46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绩效目标</w:t>
            </w:r>
          </w:p>
        </w:tc>
        <w:tc>
          <w:tcPr>
            <w:tcW w:w="1146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1.完成公务用车的购置，保障市场监管活动正常进行。</w:t>
            </w:r>
          </w:p>
        </w:tc>
      </w:tr>
    </w:tbl>
    <w:p>
      <w:pPr>
        <w:spacing w:before="0" w:after="0" w:line="2" w:lineRule="exact"/>
        <w:ind w:firstLine="0"/>
        <w:jc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050"/>
        <w:gridCol w:w="3015"/>
        <w:gridCol w:w="1290"/>
        <w:gridCol w:w="37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一级指标</w:t>
            </w:r>
          </w:p>
        </w:tc>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二级指标</w:t>
            </w:r>
          </w:p>
        </w:tc>
        <w:tc>
          <w:tcPr>
            <w:tcW w:w="2050"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三级指标</w:t>
            </w:r>
          </w:p>
        </w:tc>
        <w:tc>
          <w:tcPr>
            <w:tcW w:w="3015"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绩效指标描述</w:t>
            </w:r>
          </w:p>
        </w:tc>
        <w:tc>
          <w:tcPr>
            <w:tcW w:w="1290"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w:t>
            </w:r>
          </w:p>
        </w:tc>
        <w:tc>
          <w:tcPr>
            <w:tcW w:w="3765"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05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购置数量</w:t>
            </w:r>
          </w:p>
        </w:tc>
        <w:tc>
          <w:tcPr>
            <w:tcW w:w="301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购置车辆总数</w:t>
            </w:r>
          </w:p>
        </w:tc>
        <w:tc>
          <w:tcPr>
            <w:tcW w:w="129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24辆</w:t>
            </w:r>
          </w:p>
        </w:tc>
        <w:tc>
          <w:tcPr>
            <w:tcW w:w="376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督查室[2020]1173号《关于公务用车核销及重新购置所需资金的请示》督查室[2020]1299号《关于公务用车购置附加费用所需资金的请示》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05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车辆合格率</w:t>
            </w:r>
          </w:p>
        </w:tc>
        <w:tc>
          <w:tcPr>
            <w:tcW w:w="301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车辆合格率</w:t>
            </w:r>
          </w:p>
        </w:tc>
        <w:tc>
          <w:tcPr>
            <w:tcW w:w="129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376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督查室[2020]1173号《关于公务用车核销及重新购置所需资金的请示》督查室[2020]1299号《关于公务用车购置附加费用所需资金的请示》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05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完成时间</w:t>
            </w:r>
          </w:p>
        </w:tc>
        <w:tc>
          <w:tcPr>
            <w:tcW w:w="301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年度内完成</w:t>
            </w:r>
          </w:p>
        </w:tc>
        <w:tc>
          <w:tcPr>
            <w:tcW w:w="129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≤12月</w:t>
            </w:r>
          </w:p>
        </w:tc>
        <w:tc>
          <w:tcPr>
            <w:tcW w:w="376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督查室[2020]1173号《关于公务用车核销及重新购置所需资金的请示》督查室[2020]1299号《关于公务用车购置附加费用所需资金的请示》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05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车辆购置单价</w:t>
            </w:r>
          </w:p>
        </w:tc>
        <w:tc>
          <w:tcPr>
            <w:tcW w:w="301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车辆购置平均单价</w:t>
            </w:r>
          </w:p>
        </w:tc>
        <w:tc>
          <w:tcPr>
            <w:tcW w:w="129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≤14万元/辆</w:t>
            </w:r>
          </w:p>
        </w:tc>
        <w:tc>
          <w:tcPr>
            <w:tcW w:w="376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督查室[2020]1173号《关于公务用车核销及重新购置所需资金的请示》督查室[2020]1299号《关于公务用车购置附加费用所需资金的请示》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05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综合利用率（%）</w:t>
            </w:r>
          </w:p>
        </w:tc>
        <w:tc>
          <w:tcPr>
            <w:tcW w:w="301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车辆购置后的使用情况</w:t>
            </w:r>
          </w:p>
        </w:tc>
        <w:tc>
          <w:tcPr>
            <w:tcW w:w="129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376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督查室[2020]1173号《关于公务用车核销及重新购置所需资金的请示》督查室[2020]1299号《关于公务用车购置附加费用所需资金的请示》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05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受益群体满意度（%）</w:t>
            </w:r>
          </w:p>
        </w:tc>
        <w:tc>
          <w:tcPr>
            <w:tcW w:w="301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受益群体调查中，满意和较满意的人数占全部调查人数的比率</w:t>
            </w:r>
          </w:p>
        </w:tc>
        <w:tc>
          <w:tcPr>
            <w:tcW w:w="129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376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_GB2312" w:hAnsi="仿宋_GB2312" w:eastAsia="仿宋_GB2312" w:cs="仿宋_GB2312"/>
          <w:sz w:val="28"/>
          <w:szCs w:val="28"/>
        </w:rPr>
      </w:pPr>
      <w:bookmarkStart w:id="15" w:name="_Toc_4_4_0000000022"/>
      <w:r>
        <w:rPr>
          <w:rFonts w:hint="eastAsia" w:ascii="仿宋_GB2312" w:hAnsi="仿宋_GB2312" w:eastAsia="仿宋_GB2312" w:cs="仿宋_GB2312"/>
          <w:color w:val="000000"/>
          <w:sz w:val="28"/>
          <w:szCs w:val="28"/>
        </w:rPr>
        <w:t>19.检测设备购置更新绩效目标表</w:t>
      </w:r>
      <w:bookmarkEnd w:id="1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38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绩效目标</w:t>
            </w:r>
          </w:p>
        </w:tc>
        <w:tc>
          <w:tcPr>
            <w:tcW w:w="1138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1.通过检测设备的购置更新，保障食品抽验工作的完成。</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2.通过食品抽检工作的开展，保障全市人民食品安全。</w:t>
            </w:r>
          </w:p>
        </w:tc>
      </w:tr>
    </w:tbl>
    <w:p>
      <w:pPr>
        <w:spacing w:before="0" w:after="0" w:line="2" w:lineRule="exact"/>
        <w:ind w:firstLine="0"/>
        <w:jc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915"/>
        <w:gridCol w:w="3153"/>
        <w:gridCol w:w="1302"/>
        <w:gridCol w:w="36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一级指标</w:t>
            </w:r>
          </w:p>
        </w:tc>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二级指标</w:t>
            </w:r>
          </w:p>
        </w:tc>
        <w:tc>
          <w:tcPr>
            <w:tcW w:w="1915"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三级指标</w:t>
            </w:r>
          </w:p>
        </w:tc>
        <w:tc>
          <w:tcPr>
            <w:tcW w:w="3153"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绩效指标描述</w:t>
            </w:r>
          </w:p>
        </w:tc>
        <w:tc>
          <w:tcPr>
            <w:tcW w:w="1302"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w:t>
            </w:r>
          </w:p>
        </w:tc>
        <w:tc>
          <w:tcPr>
            <w:tcW w:w="3694"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7" w:hRule="atLeast"/>
          <w:jc w:val="center"/>
        </w:trPr>
        <w:tc>
          <w:tcPr>
            <w:tcW w:w="1327" w:type="dxa"/>
            <w:vMerge w:val="restart"/>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191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检测设备购置数量</w:t>
            </w:r>
          </w:p>
        </w:tc>
        <w:tc>
          <w:tcPr>
            <w:tcW w:w="315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检测设备购置数量</w:t>
            </w:r>
          </w:p>
        </w:tc>
        <w:tc>
          <w:tcPr>
            <w:tcW w:w="130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≥1台套</w:t>
            </w:r>
          </w:p>
        </w:tc>
        <w:tc>
          <w:tcPr>
            <w:tcW w:w="3694"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督查室（2019）2871号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191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监督检查覆盖率</w:t>
            </w:r>
          </w:p>
        </w:tc>
        <w:tc>
          <w:tcPr>
            <w:tcW w:w="315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监督检查的对象占全部对象的比率</w:t>
            </w:r>
          </w:p>
        </w:tc>
        <w:tc>
          <w:tcPr>
            <w:tcW w:w="130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≥50%</w:t>
            </w:r>
          </w:p>
        </w:tc>
        <w:tc>
          <w:tcPr>
            <w:tcW w:w="3694"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督查室（2019）2871号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191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检验完成时效</w:t>
            </w:r>
          </w:p>
        </w:tc>
        <w:tc>
          <w:tcPr>
            <w:tcW w:w="315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检验工作完成的时间</w:t>
            </w:r>
          </w:p>
        </w:tc>
        <w:tc>
          <w:tcPr>
            <w:tcW w:w="130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≤12月</w:t>
            </w:r>
          </w:p>
        </w:tc>
        <w:tc>
          <w:tcPr>
            <w:tcW w:w="3694"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督查室（2019）2871号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191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检测设备购置成本</w:t>
            </w:r>
          </w:p>
        </w:tc>
        <w:tc>
          <w:tcPr>
            <w:tcW w:w="315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检测设备购置单位成本</w:t>
            </w:r>
          </w:p>
        </w:tc>
        <w:tc>
          <w:tcPr>
            <w:tcW w:w="130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≤43万元</w:t>
            </w:r>
          </w:p>
        </w:tc>
        <w:tc>
          <w:tcPr>
            <w:tcW w:w="3694"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督查室（2019）2871号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191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复检合格率</w:t>
            </w:r>
          </w:p>
        </w:tc>
        <w:tc>
          <w:tcPr>
            <w:tcW w:w="315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复检合格的产品数量占抽检不合格产品数量的比率</w:t>
            </w:r>
          </w:p>
        </w:tc>
        <w:tc>
          <w:tcPr>
            <w:tcW w:w="130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3694"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督查室（2019）2871号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191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整体满意度</w:t>
            </w:r>
          </w:p>
        </w:tc>
        <w:tc>
          <w:tcPr>
            <w:tcW w:w="315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群众满意度</w:t>
            </w:r>
          </w:p>
        </w:tc>
        <w:tc>
          <w:tcPr>
            <w:tcW w:w="1302"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3694"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_GB2312" w:hAnsi="仿宋_GB2312" w:eastAsia="仿宋_GB2312" w:cs="仿宋_GB2312"/>
          <w:sz w:val="28"/>
          <w:szCs w:val="28"/>
        </w:rPr>
      </w:pPr>
      <w:bookmarkStart w:id="16" w:name="_Toc_4_4_0000000023"/>
      <w:r>
        <w:rPr>
          <w:rFonts w:hint="eastAsia" w:ascii="仿宋_GB2312" w:hAnsi="仿宋_GB2312" w:eastAsia="仿宋_GB2312" w:cs="仿宋_GB2312"/>
          <w:color w:val="000000"/>
          <w:sz w:val="28"/>
          <w:szCs w:val="28"/>
        </w:rPr>
        <w:t>20.建兴市场改造提升绩效目标表</w:t>
      </w:r>
      <w:bookmarkEnd w:id="1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37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绩效目标</w:t>
            </w:r>
          </w:p>
        </w:tc>
        <w:tc>
          <w:tcPr>
            <w:tcW w:w="11374"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1.通过本项目的实施，全力推进“三创四建”暨社会治理现代化和“四城同创”工作，优化城市发展环境，提高人居环境生活质量。</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2.通过本项目的实施，进一步提升、规范市场整体环境，提高市场经营秩序。</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tab/>
            </w:r>
          </w:p>
        </w:tc>
      </w:tr>
    </w:tbl>
    <w:p>
      <w:pPr>
        <w:spacing w:before="0" w:after="0" w:line="2" w:lineRule="exact"/>
        <w:ind w:firstLine="0"/>
        <w:jc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125"/>
        <w:gridCol w:w="2895"/>
        <w:gridCol w:w="1320"/>
        <w:gridCol w:w="3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一级指标</w:t>
            </w:r>
          </w:p>
        </w:tc>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二级指标</w:t>
            </w:r>
          </w:p>
        </w:tc>
        <w:tc>
          <w:tcPr>
            <w:tcW w:w="2125"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三级指标</w:t>
            </w:r>
          </w:p>
        </w:tc>
        <w:tc>
          <w:tcPr>
            <w:tcW w:w="2895"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绩效指标描述</w:t>
            </w:r>
          </w:p>
        </w:tc>
        <w:tc>
          <w:tcPr>
            <w:tcW w:w="1320"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w:t>
            </w:r>
          </w:p>
        </w:tc>
        <w:tc>
          <w:tcPr>
            <w:tcW w:w="3701"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1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建设快检室数量</w:t>
            </w:r>
          </w:p>
        </w:tc>
        <w:tc>
          <w:tcPr>
            <w:tcW w:w="28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建设快检室数量</w:t>
            </w:r>
          </w:p>
        </w:tc>
        <w:tc>
          <w:tcPr>
            <w:tcW w:w="132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1个</w:t>
            </w:r>
          </w:p>
        </w:tc>
        <w:tc>
          <w:tcPr>
            <w:tcW w:w="3701"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“三创四建”暨社会治理现代化和“四城同创”工作需要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1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工程正常运转</w:t>
            </w:r>
          </w:p>
        </w:tc>
        <w:tc>
          <w:tcPr>
            <w:tcW w:w="28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工程验收通过率</w:t>
            </w:r>
          </w:p>
        </w:tc>
        <w:tc>
          <w:tcPr>
            <w:tcW w:w="132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3701"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“三创四建”暨社会治理现代化和“四城同创”工作需要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1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工程完工时限</w:t>
            </w:r>
          </w:p>
        </w:tc>
        <w:tc>
          <w:tcPr>
            <w:tcW w:w="28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工程完工时限</w:t>
            </w:r>
          </w:p>
        </w:tc>
        <w:tc>
          <w:tcPr>
            <w:tcW w:w="132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≤12月</w:t>
            </w:r>
          </w:p>
        </w:tc>
        <w:tc>
          <w:tcPr>
            <w:tcW w:w="3701"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“三创四建”暨社会治理现代化和“四城同创”工作需要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1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快检室建设成本</w:t>
            </w:r>
          </w:p>
        </w:tc>
        <w:tc>
          <w:tcPr>
            <w:tcW w:w="28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快检室建设成本</w:t>
            </w:r>
          </w:p>
        </w:tc>
        <w:tc>
          <w:tcPr>
            <w:tcW w:w="132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≤18.05万元</w:t>
            </w:r>
          </w:p>
        </w:tc>
        <w:tc>
          <w:tcPr>
            <w:tcW w:w="3701"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“三创四建”暨社会治理现代化和“四城同创”工作需要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1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综合利用率</w:t>
            </w:r>
          </w:p>
        </w:tc>
        <w:tc>
          <w:tcPr>
            <w:tcW w:w="28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工程验收后使用情况</w:t>
            </w:r>
          </w:p>
        </w:tc>
        <w:tc>
          <w:tcPr>
            <w:tcW w:w="132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3701"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“三创四建”暨社会治理现代化和“四城同创”工作需要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12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受益群体满意度（%）</w:t>
            </w:r>
          </w:p>
        </w:tc>
        <w:tc>
          <w:tcPr>
            <w:tcW w:w="289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受益群体调查中，满意和较满意的人数占全部调查人数的比率</w:t>
            </w:r>
          </w:p>
        </w:tc>
        <w:tc>
          <w:tcPr>
            <w:tcW w:w="132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3701"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_GB2312" w:hAnsi="仿宋_GB2312" w:eastAsia="仿宋_GB2312" w:cs="仿宋_GB2312"/>
          <w:sz w:val="28"/>
          <w:szCs w:val="28"/>
        </w:rPr>
      </w:pPr>
      <w:bookmarkStart w:id="17" w:name="_Toc_4_4_0000000024"/>
      <w:r>
        <w:rPr>
          <w:rFonts w:hint="eastAsia" w:ascii="仿宋_GB2312" w:hAnsi="仿宋_GB2312" w:eastAsia="仿宋_GB2312" w:cs="仿宋_GB2312"/>
          <w:color w:val="000000"/>
          <w:sz w:val="28"/>
          <w:szCs w:val="28"/>
        </w:rPr>
        <w:t>21.建兴市场监控与广播系统更新安装绩效目标表</w:t>
      </w:r>
      <w:bookmarkEnd w:id="1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52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绩效目标</w:t>
            </w:r>
          </w:p>
        </w:tc>
        <w:tc>
          <w:tcPr>
            <w:tcW w:w="11524"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1.对建兴市场进行监控与广播系统进行更新安装，提升环境形象。</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2.改变市场破旧现状，提升城区市容市貌，保障文明城市创建工作顺利进行。</w:t>
            </w:r>
          </w:p>
        </w:tc>
      </w:tr>
    </w:tbl>
    <w:p>
      <w:pPr>
        <w:spacing w:before="0" w:after="0" w:line="2" w:lineRule="exact"/>
        <w:ind w:firstLine="0"/>
        <w:jc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245"/>
        <w:gridCol w:w="2823"/>
        <w:gridCol w:w="1327"/>
        <w:gridCol w:w="38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一级指标</w:t>
            </w:r>
          </w:p>
        </w:tc>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二级指标</w:t>
            </w:r>
          </w:p>
        </w:tc>
        <w:tc>
          <w:tcPr>
            <w:tcW w:w="2245"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三级指标</w:t>
            </w:r>
          </w:p>
        </w:tc>
        <w:tc>
          <w:tcPr>
            <w:tcW w:w="2823"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绩效指标描述</w:t>
            </w:r>
          </w:p>
        </w:tc>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w:t>
            </w:r>
          </w:p>
        </w:tc>
        <w:tc>
          <w:tcPr>
            <w:tcW w:w="3800"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24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更新监控系统</w:t>
            </w:r>
          </w:p>
        </w:tc>
        <w:tc>
          <w:tcPr>
            <w:tcW w:w="282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更新摄像机数量</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148个</w:t>
            </w:r>
          </w:p>
        </w:tc>
        <w:tc>
          <w:tcPr>
            <w:tcW w:w="380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督查室[2020]474号《关于建兴市场监控与广播系统更新安装工程的资金请示》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24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工程正常运转</w:t>
            </w:r>
          </w:p>
        </w:tc>
        <w:tc>
          <w:tcPr>
            <w:tcW w:w="282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工程验收通过率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380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督查室[2020]474号《关于建兴市场监控与广播系统更新安装工程的资金请示》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24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工程完成时限</w:t>
            </w:r>
          </w:p>
        </w:tc>
        <w:tc>
          <w:tcPr>
            <w:tcW w:w="282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工程完成时限</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≤12月</w:t>
            </w:r>
          </w:p>
        </w:tc>
        <w:tc>
          <w:tcPr>
            <w:tcW w:w="380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督查室[2020]474号《关于建兴市场监控与广播系统更新安装工程的资金请示》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24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摄像机购置单价</w:t>
            </w:r>
          </w:p>
        </w:tc>
        <w:tc>
          <w:tcPr>
            <w:tcW w:w="282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摄像机购置单价</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≤1250元</w:t>
            </w:r>
          </w:p>
        </w:tc>
        <w:tc>
          <w:tcPr>
            <w:tcW w:w="380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督查室[2020]474号《关于建兴市场监控与广播系统更新安装工程的资金请示》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24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综合利用率（%）</w:t>
            </w:r>
          </w:p>
        </w:tc>
        <w:tc>
          <w:tcPr>
            <w:tcW w:w="282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设施更新后的使用情况</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380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督查室[2020]474号《关于建兴市场监控与广播系统更新安装工程的资金请示》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24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受益群体满意度（%）</w:t>
            </w:r>
          </w:p>
        </w:tc>
        <w:tc>
          <w:tcPr>
            <w:tcW w:w="282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受益群体调查中，满意和较满意的人数占全部调查人数的比率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380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问卷调查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_GB2312" w:hAnsi="仿宋_GB2312" w:eastAsia="仿宋_GB2312" w:cs="仿宋_GB2312"/>
          <w:sz w:val="28"/>
          <w:szCs w:val="28"/>
        </w:rPr>
      </w:pPr>
      <w:bookmarkStart w:id="18" w:name="_Toc_4_4_0000000025"/>
      <w:r>
        <w:rPr>
          <w:rFonts w:hint="eastAsia" w:ascii="仿宋_GB2312" w:hAnsi="仿宋_GB2312" w:eastAsia="仿宋_GB2312" w:cs="仿宋_GB2312"/>
          <w:color w:val="000000"/>
          <w:sz w:val="28"/>
          <w:szCs w:val="28"/>
        </w:rPr>
        <w:t>22.市场监督管理执法人员被服采购项目绩效目标表</w:t>
      </w:r>
      <w:bookmarkEnd w:id="1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45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绩效目标</w:t>
            </w:r>
          </w:p>
        </w:tc>
        <w:tc>
          <w:tcPr>
            <w:tcW w:w="1145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1.通过执法人员被装的配备，更好的接受社会监督，增强工作透明度。</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2.通过执法人员被装的配备进一步加强和规范队伍管理，充分展示市场监管执法人员形象与良好的精神面貌。</w:t>
            </w:r>
          </w:p>
        </w:tc>
      </w:tr>
    </w:tbl>
    <w:p>
      <w:pPr>
        <w:spacing w:before="0" w:after="0" w:line="2" w:lineRule="exact"/>
        <w:ind w:firstLine="0"/>
        <w:jc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110"/>
        <w:gridCol w:w="2880"/>
        <w:gridCol w:w="1365"/>
        <w:gridCol w:w="37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一级指标</w:t>
            </w:r>
          </w:p>
        </w:tc>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二级指标</w:t>
            </w:r>
          </w:p>
        </w:tc>
        <w:tc>
          <w:tcPr>
            <w:tcW w:w="2110"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三级指标</w:t>
            </w:r>
          </w:p>
        </w:tc>
        <w:tc>
          <w:tcPr>
            <w:tcW w:w="2880"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绩效指标描述</w:t>
            </w:r>
          </w:p>
        </w:tc>
        <w:tc>
          <w:tcPr>
            <w:tcW w:w="1365"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w:t>
            </w:r>
          </w:p>
        </w:tc>
        <w:tc>
          <w:tcPr>
            <w:tcW w:w="3769"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11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购置服装数量</w:t>
            </w:r>
          </w:p>
        </w:tc>
        <w:tc>
          <w:tcPr>
            <w:tcW w:w="288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购置男士执法服装套数</w:t>
            </w:r>
          </w:p>
        </w:tc>
        <w:tc>
          <w:tcPr>
            <w:tcW w:w="136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200套</w:t>
            </w:r>
          </w:p>
        </w:tc>
        <w:tc>
          <w:tcPr>
            <w:tcW w:w="376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冀司发〔2021〕8号、冀市监办〔2021〕39号）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11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购置服装数量</w:t>
            </w:r>
          </w:p>
        </w:tc>
        <w:tc>
          <w:tcPr>
            <w:tcW w:w="288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购置女士执法服装套数</w:t>
            </w:r>
          </w:p>
        </w:tc>
        <w:tc>
          <w:tcPr>
            <w:tcW w:w="136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91套</w:t>
            </w:r>
          </w:p>
        </w:tc>
        <w:tc>
          <w:tcPr>
            <w:tcW w:w="376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冀司发〔2021〕8号、冀市监办〔2021〕39号）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11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验收合格率</w:t>
            </w:r>
          </w:p>
        </w:tc>
        <w:tc>
          <w:tcPr>
            <w:tcW w:w="288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反映制服验收合格情况</w:t>
            </w:r>
          </w:p>
        </w:tc>
        <w:tc>
          <w:tcPr>
            <w:tcW w:w="136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376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冀司发〔2021〕8号、冀市监办〔2021〕39号）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11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采购及时率</w:t>
            </w:r>
          </w:p>
        </w:tc>
        <w:tc>
          <w:tcPr>
            <w:tcW w:w="288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执法服装采购及时情况</w:t>
            </w:r>
          </w:p>
        </w:tc>
        <w:tc>
          <w:tcPr>
            <w:tcW w:w="136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376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冀司发〔2021〕8号、冀市监办〔2021〕39号）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11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服装单位购置成本</w:t>
            </w:r>
          </w:p>
        </w:tc>
        <w:tc>
          <w:tcPr>
            <w:tcW w:w="288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反映每套男士制服购置成本</w:t>
            </w:r>
          </w:p>
        </w:tc>
        <w:tc>
          <w:tcPr>
            <w:tcW w:w="136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≤4034.6元/套</w:t>
            </w:r>
          </w:p>
        </w:tc>
        <w:tc>
          <w:tcPr>
            <w:tcW w:w="376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冀司发〔2021〕8号、冀市监办〔2021〕39号）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11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服装单位购置成本</w:t>
            </w:r>
          </w:p>
        </w:tc>
        <w:tc>
          <w:tcPr>
            <w:tcW w:w="288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反映每套女士制服购置成本</w:t>
            </w:r>
          </w:p>
        </w:tc>
        <w:tc>
          <w:tcPr>
            <w:tcW w:w="136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≤4023.8元/套</w:t>
            </w:r>
          </w:p>
        </w:tc>
        <w:tc>
          <w:tcPr>
            <w:tcW w:w="376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冀司发〔2021〕8号、冀市监办〔2021〕39号）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11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综合利用率</w:t>
            </w:r>
          </w:p>
        </w:tc>
        <w:tc>
          <w:tcPr>
            <w:tcW w:w="288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制服采购完成后的使用情况</w:t>
            </w:r>
          </w:p>
        </w:tc>
        <w:tc>
          <w:tcPr>
            <w:tcW w:w="136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376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冀司发〔2021〕8号、冀市监办〔2021〕39号）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11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受益群体满意度（%）</w:t>
            </w:r>
          </w:p>
        </w:tc>
        <w:tc>
          <w:tcPr>
            <w:tcW w:w="288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受益群体调查中，满意和较满意的人数占全部调查人数的比率</w:t>
            </w:r>
          </w:p>
        </w:tc>
        <w:tc>
          <w:tcPr>
            <w:tcW w:w="136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376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_GB2312" w:hAnsi="仿宋_GB2312" w:eastAsia="仿宋_GB2312" w:cs="仿宋_GB2312"/>
          <w:sz w:val="28"/>
          <w:szCs w:val="28"/>
        </w:rPr>
      </w:pPr>
      <w:bookmarkStart w:id="19" w:name="_Toc_4_4_0000000026"/>
      <w:r>
        <w:rPr>
          <w:rFonts w:hint="eastAsia" w:ascii="仿宋_GB2312" w:hAnsi="仿宋_GB2312" w:eastAsia="仿宋_GB2312" w:cs="仿宋_GB2312"/>
          <w:color w:val="000000"/>
          <w:sz w:val="28"/>
          <w:szCs w:val="28"/>
        </w:rPr>
        <w:t>23.提前下达2021年市场监管专项补助经费【冀财行（2020）162号】绩效目标表</w:t>
      </w:r>
      <w:bookmarkEnd w:id="19"/>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45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绩效目标</w:t>
            </w:r>
          </w:p>
        </w:tc>
        <w:tc>
          <w:tcPr>
            <w:tcW w:w="1145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1.优化营商环境</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2.促进市场主体健康发展</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3.净化市场环境</w:t>
            </w:r>
          </w:p>
        </w:tc>
      </w:tr>
    </w:tbl>
    <w:p>
      <w:pPr>
        <w:spacing w:before="0" w:after="0" w:line="2" w:lineRule="exact"/>
        <w:ind w:firstLine="0"/>
        <w:jc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065"/>
        <w:gridCol w:w="2985"/>
        <w:gridCol w:w="1345"/>
        <w:gridCol w:w="37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一级指标</w:t>
            </w:r>
          </w:p>
        </w:tc>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二级指标</w:t>
            </w:r>
          </w:p>
        </w:tc>
        <w:tc>
          <w:tcPr>
            <w:tcW w:w="2065"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三级指标</w:t>
            </w:r>
          </w:p>
        </w:tc>
        <w:tc>
          <w:tcPr>
            <w:tcW w:w="2985"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绩效指标描述</w:t>
            </w:r>
          </w:p>
        </w:tc>
        <w:tc>
          <w:tcPr>
            <w:tcW w:w="1345"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w:t>
            </w:r>
          </w:p>
        </w:tc>
        <w:tc>
          <w:tcPr>
            <w:tcW w:w="37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06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专项行动巡逻次数</w:t>
            </w:r>
          </w:p>
        </w:tc>
        <w:tc>
          <w:tcPr>
            <w:tcW w:w="298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市场专项整治行动次数</w:t>
            </w:r>
          </w:p>
        </w:tc>
        <w:tc>
          <w:tcPr>
            <w:tcW w:w="134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≥2次</w:t>
            </w:r>
          </w:p>
        </w:tc>
        <w:tc>
          <w:tcPr>
            <w:tcW w:w="37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06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执法处罚率</w:t>
            </w:r>
          </w:p>
        </w:tc>
        <w:tc>
          <w:tcPr>
            <w:tcW w:w="298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监管执法计划完成率</w:t>
            </w:r>
          </w:p>
        </w:tc>
        <w:tc>
          <w:tcPr>
            <w:tcW w:w="134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37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06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业务工作完成率（%）</w:t>
            </w:r>
          </w:p>
        </w:tc>
        <w:tc>
          <w:tcPr>
            <w:tcW w:w="298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特种设备定检完成率</w:t>
            </w:r>
          </w:p>
        </w:tc>
        <w:tc>
          <w:tcPr>
            <w:tcW w:w="134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37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06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设施完好率(％)</w:t>
            </w:r>
          </w:p>
        </w:tc>
        <w:tc>
          <w:tcPr>
            <w:tcW w:w="298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万台特种设备死亡率</w:t>
            </w:r>
          </w:p>
        </w:tc>
        <w:tc>
          <w:tcPr>
            <w:tcW w:w="134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≤0.38%</w:t>
            </w:r>
          </w:p>
        </w:tc>
        <w:tc>
          <w:tcPr>
            <w:tcW w:w="37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实际发生情况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06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重大事故发生次数</w:t>
            </w:r>
          </w:p>
        </w:tc>
        <w:tc>
          <w:tcPr>
            <w:tcW w:w="298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重大案件发生次数</w:t>
            </w:r>
          </w:p>
        </w:tc>
        <w:tc>
          <w:tcPr>
            <w:tcW w:w="134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&lt;1次</w:t>
            </w:r>
          </w:p>
        </w:tc>
        <w:tc>
          <w:tcPr>
            <w:tcW w:w="37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实际发生情况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06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群众满意度</w:t>
            </w:r>
          </w:p>
        </w:tc>
        <w:tc>
          <w:tcPr>
            <w:tcW w:w="298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社会反馈意见对市场监管工作满意度</w:t>
            </w:r>
          </w:p>
        </w:tc>
        <w:tc>
          <w:tcPr>
            <w:tcW w:w="134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37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市场调查</w:t>
            </w:r>
          </w:p>
        </w:tc>
      </w:tr>
    </w:tbl>
    <w:p>
      <w:pPr>
        <w:ind w:firstLine="560" w:firstLineChars="200"/>
        <w:jc w:val="left"/>
        <w:outlineLvl w:val="1"/>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_GB2312" w:hAnsi="仿宋_GB2312" w:eastAsia="仿宋_GB2312" w:cs="仿宋_GB2312"/>
          <w:sz w:val="28"/>
          <w:szCs w:val="28"/>
        </w:rPr>
      </w:pPr>
      <w:bookmarkStart w:id="20" w:name="_Toc_4_4_0000000027"/>
      <w:r>
        <w:rPr>
          <w:rFonts w:hint="eastAsia" w:ascii="仿宋_GB2312" w:hAnsi="仿宋_GB2312" w:eastAsia="仿宋_GB2312" w:cs="仿宋_GB2312"/>
          <w:color w:val="000000"/>
          <w:sz w:val="28"/>
          <w:szCs w:val="28"/>
        </w:rPr>
        <w:t>24.提前下达2022年市场监管专项补助经费绩效目标表</w:t>
      </w:r>
      <w:bookmarkEnd w:id="2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449"/>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绩效目标</w:t>
            </w:r>
          </w:p>
        </w:tc>
        <w:tc>
          <w:tcPr>
            <w:tcW w:w="11449"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1.持续推进商事制度改革力度，优化营商环境，促进市场主体健康发展</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2.开展专项行动，净化市场环境</w:t>
            </w:r>
          </w:p>
        </w:tc>
      </w:tr>
    </w:tbl>
    <w:p>
      <w:pPr>
        <w:spacing w:before="0" w:after="0" w:line="2" w:lineRule="exact"/>
        <w:ind w:firstLine="0"/>
        <w:jc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080"/>
        <w:gridCol w:w="2988"/>
        <w:gridCol w:w="1327"/>
        <w:gridCol w:w="37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一级指标</w:t>
            </w:r>
          </w:p>
        </w:tc>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二级指标</w:t>
            </w:r>
          </w:p>
        </w:tc>
        <w:tc>
          <w:tcPr>
            <w:tcW w:w="2080"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三级指标</w:t>
            </w:r>
          </w:p>
        </w:tc>
        <w:tc>
          <w:tcPr>
            <w:tcW w:w="2988"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绩效指标描述</w:t>
            </w:r>
          </w:p>
        </w:tc>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w:t>
            </w:r>
          </w:p>
        </w:tc>
        <w:tc>
          <w:tcPr>
            <w:tcW w:w="3740"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08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市场专项整治行动次数</w:t>
            </w:r>
          </w:p>
        </w:tc>
        <w:tc>
          <w:tcPr>
            <w:tcW w:w="298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市场专项整治行动次数</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≥5次</w:t>
            </w:r>
          </w:p>
        </w:tc>
        <w:tc>
          <w:tcPr>
            <w:tcW w:w="37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三河市财政局《关于提前下达2022年市场监管专项补助经费的通知》（三财行调[2022]6号）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08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监管执法计划完成率</w:t>
            </w:r>
          </w:p>
        </w:tc>
        <w:tc>
          <w:tcPr>
            <w:tcW w:w="298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监管执法计划完成率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37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三河市财政局《关于提前下达2022年市场监管专项补助经费的通知》（三财行调[2022]6号）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08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特种设备定检完成率</w:t>
            </w:r>
          </w:p>
        </w:tc>
        <w:tc>
          <w:tcPr>
            <w:tcW w:w="298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特种设备定检完成率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≥95%</w:t>
            </w:r>
          </w:p>
        </w:tc>
        <w:tc>
          <w:tcPr>
            <w:tcW w:w="37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三河市财政局《关于提前下达2022年市场监管专项补助经费的通知》（三财行调[2022]6号）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08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年度审计、检查任务按时完成率</w:t>
            </w:r>
          </w:p>
        </w:tc>
        <w:tc>
          <w:tcPr>
            <w:tcW w:w="298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反映是否按时完成监督检查任务</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≤12月</w:t>
            </w:r>
          </w:p>
        </w:tc>
        <w:tc>
          <w:tcPr>
            <w:tcW w:w="37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三河市财政局《关于提前下达2022年市场监管专项补助经费的通知》（三财行调[2022]6号）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08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审计报告每份成本</w:t>
            </w:r>
          </w:p>
        </w:tc>
        <w:tc>
          <w:tcPr>
            <w:tcW w:w="298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审计报告每份成本</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≤3000元/份</w:t>
            </w:r>
          </w:p>
        </w:tc>
        <w:tc>
          <w:tcPr>
            <w:tcW w:w="37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三河市财政局《关于提前下达2022年市场监管专项补助经费的通知》（三财行调[2022]6号）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经济效益指标</w:t>
            </w:r>
          </w:p>
        </w:tc>
        <w:tc>
          <w:tcPr>
            <w:tcW w:w="208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万台特种设备死亡率</w:t>
            </w:r>
          </w:p>
        </w:tc>
        <w:tc>
          <w:tcPr>
            <w:tcW w:w="298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万台特种设备死亡率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&lt;36%</w:t>
            </w:r>
          </w:p>
        </w:tc>
        <w:tc>
          <w:tcPr>
            <w:tcW w:w="37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三河市财政局《关于提前下达2022年市场监管专项补助经费的通知》（三财行调[2022]6号）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08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重大案件发生次数</w:t>
            </w:r>
          </w:p>
        </w:tc>
        <w:tc>
          <w:tcPr>
            <w:tcW w:w="298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重大案件发生次数</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&lt;1次</w:t>
            </w:r>
          </w:p>
        </w:tc>
        <w:tc>
          <w:tcPr>
            <w:tcW w:w="37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三河市财政局《关于提前下达2022年市场监管专项补助经费的通知》（三财行调[2022]6号）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08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社会反馈意见对市场管监工作满意度</w:t>
            </w:r>
          </w:p>
        </w:tc>
        <w:tc>
          <w:tcPr>
            <w:tcW w:w="2988"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社会反馈意见对市场管监工作满意度</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374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ind w:firstLine="560" w:firstLineChars="200"/>
        <w:jc w:val="left"/>
        <w:outlineLvl w:val="1"/>
        <w:rPr>
          <w:rFonts w:hint="eastAsia" w:ascii="Times New Roman" w:hAnsi="Times New Roman" w:eastAsia="仿宋_GB2312" w:cs="Times New Roman"/>
          <w:sz w:val="28"/>
          <w:lang w:val="en-US" w:eastAsia="zh-CN"/>
        </w:rPr>
      </w:pPr>
    </w:p>
    <w:p>
      <w:pPr>
        <w:spacing w:before="0" w:after="0"/>
        <w:ind w:firstLine="560"/>
        <w:jc w:val="left"/>
        <w:outlineLvl w:val="3"/>
        <w:rPr>
          <w:rFonts w:hint="eastAsia" w:ascii="仿宋_GB2312" w:hAnsi="仿宋_GB2312" w:eastAsia="仿宋_GB2312" w:cs="仿宋_GB2312"/>
          <w:sz w:val="28"/>
          <w:szCs w:val="28"/>
        </w:rPr>
      </w:pPr>
      <w:bookmarkStart w:id="21" w:name="_Toc_4_4_0000000028"/>
      <w:r>
        <w:rPr>
          <w:rFonts w:hint="eastAsia" w:ascii="仿宋_GB2312" w:hAnsi="仿宋_GB2312" w:eastAsia="仿宋_GB2312" w:cs="仿宋_GB2312"/>
          <w:color w:val="000000"/>
          <w:sz w:val="28"/>
          <w:szCs w:val="28"/>
        </w:rPr>
        <w:t>25.质量检验检测设备及恒温恒湿实验室配套设施绩效目标表</w:t>
      </w:r>
      <w:bookmarkEnd w:id="2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164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绩效目标</w:t>
            </w:r>
          </w:p>
        </w:tc>
        <w:tc>
          <w:tcPr>
            <w:tcW w:w="11644"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1.完成质量检验检测设备及恒温恒湿实验室配套设施的购置</w:t>
            </w:r>
          </w:p>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2.保障市场监管活动正常进行。</w:t>
            </w:r>
          </w:p>
        </w:tc>
      </w:tr>
    </w:tbl>
    <w:p>
      <w:pPr>
        <w:spacing w:before="0" w:after="0" w:line="2" w:lineRule="exact"/>
        <w:ind w:firstLine="0"/>
        <w:jc w:val="center"/>
        <w:outlineLvl w:val="9"/>
        <w:rPr>
          <w:rFonts w:hint="eastAsia" w:ascii="仿宋_GB2312" w:hAnsi="仿宋_GB2312" w:eastAsia="仿宋_GB2312" w:cs="仿宋_GB2312"/>
          <w:sz w:val="21"/>
          <w:szCs w:val="21"/>
        </w:rPr>
      </w:pPr>
      <w:r>
        <w:rPr>
          <w:rFonts w:hint="eastAsia" w:ascii="仿宋_GB2312" w:hAnsi="仿宋_GB2312" w:eastAsia="仿宋_GB2312" w:cs="仿宋_GB2312"/>
          <w:color w:val="000000"/>
          <w:sz w:val="21"/>
          <w:szCs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2075"/>
        <w:gridCol w:w="2993"/>
        <w:gridCol w:w="1327"/>
        <w:gridCol w:w="39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一级指标</w:t>
            </w:r>
          </w:p>
        </w:tc>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二级指标</w:t>
            </w:r>
          </w:p>
        </w:tc>
        <w:tc>
          <w:tcPr>
            <w:tcW w:w="2075"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三级指标</w:t>
            </w:r>
          </w:p>
        </w:tc>
        <w:tc>
          <w:tcPr>
            <w:tcW w:w="2993"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绩效指标描述</w:t>
            </w:r>
          </w:p>
        </w:tc>
        <w:tc>
          <w:tcPr>
            <w:tcW w:w="1327"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w:t>
            </w:r>
          </w:p>
        </w:tc>
        <w:tc>
          <w:tcPr>
            <w:tcW w:w="3930" w:type="dxa"/>
            <w:vAlign w:val="center"/>
          </w:tcPr>
          <w:p>
            <w:pPr>
              <w:pStyle w:val="12"/>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restart"/>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07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购置数量</w:t>
            </w:r>
          </w:p>
        </w:tc>
        <w:tc>
          <w:tcPr>
            <w:tcW w:w="299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购置笔记本数量</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10台套</w:t>
            </w:r>
          </w:p>
        </w:tc>
        <w:tc>
          <w:tcPr>
            <w:tcW w:w="393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《关于印发&lt;</w:t>
            </w:r>
            <w:r>
              <w:rPr>
                <w:rFonts w:hint="eastAsia" w:ascii="仿宋_GB2312" w:hAnsi="仿宋_GB2312" w:eastAsia="仿宋_GB2312" w:cs="仿宋_GB2312"/>
                <w:sz w:val="21"/>
                <w:szCs w:val="21"/>
                <w:lang w:eastAsia="zh-CN"/>
              </w:rPr>
              <w:t>三河市市场监督管理局本级</w:t>
            </w:r>
            <w:r>
              <w:rPr>
                <w:rFonts w:hint="eastAsia" w:ascii="仿宋_GB2312" w:hAnsi="仿宋_GB2312" w:eastAsia="仿宋_GB2312" w:cs="仿宋_GB2312"/>
                <w:sz w:val="21"/>
                <w:szCs w:val="21"/>
              </w:rPr>
              <w:t>职能配置、内设机构和人员编制规定&gt;的通知》（三办字〔2019〕39号）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07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购置数量</w:t>
            </w:r>
          </w:p>
        </w:tc>
        <w:tc>
          <w:tcPr>
            <w:tcW w:w="299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购置数码照相机数量</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1台套</w:t>
            </w:r>
          </w:p>
        </w:tc>
        <w:tc>
          <w:tcPr>
            <w:tcW w:w="393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《关于印发&lt;</w:t>
            </w:r>
            <w:r>
              <w:rPr>
                <w:rFonts w:hint="eastAsia" w:ascii="仿宋_GB2312" w:hAnsi="仿宋_GB2312" w:eastAsia="仿宋_GB2312" w:cs="仿宋_GB2312"/>
                <w:sz w:val="21"/>
                <w:szCs w:val="21"/>
                <w:lang w:eastAsia="zh-CN"/>
              </w:rPr>
              <w:t>三河市市场监督管理局本级</w:t>
            </w:r>
            <w:r>
              <w:rPr>
                <w:rFonts w:hint="eastAsia" w:ascii="仿宋_GB2312" w:hAnsi="仿宋_GB2312" w:eastAsia="仿宋_GB2312" w:cs="仿宋_GB2312"/>
                <w:sz w:val="21"/>
                <w:szCs w:val="21"/>
              </w:rPr>
              <w:t>职能配置、内设机构和人员编制规定&gt;的通知》（三办字〔2019〕39号）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数量指标</w:t>
            </w:r>
          </w:p>
        </w:tc>
        <w:tc>
          <w:tcPr>
            <w:tcW w:w="207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购置数量</w:t>
            </w:r>
          </w:p>
        </w:tc>
        <w:tc>
          <w:tcPr>
            <w:tcW w:w="299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购置空调数量</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45台套</w:t>
            </w:r>
          </w:p>
        </w:tc>
        <w:tc>
          <w:tcPr>
            <w:tcW w:w="393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《关于印发&lt;</w:t>
            </w:r>
            <w:r>
              <w:rPr>
                <w:rFonts w:hint="eastAsia" w:ascii="仿宋_GB2312" w:hAnsi="仿宋_GB2312" w:eastAsia="仿宋_GB2312" w:cs="仿宋_GB2312"/>
                <w:sz w:val="21"/>
                <w:szCs w:val="21"/>
                <w:lang w:eastAsia="zh-CN"/>
              </w:rPr>
              <w:t>三河市市场监督管理局本级</w:t>
            </w:r>
            <w:r>
              <w:rPr>
                <w:rFonts w:hint="eastAsia" w:ascii="仿宋_GB2312" w:hAnsi="仿宋_GB2312" w:eastAsia="仿宋_GB2312" w:cs="仿宋_GB2312"/>
                <w:sz w:val="21"/>
                <w:szCs w:val="21"/>
              </w:rPr>
              <w:t>职能配置、内设机构和人员编制规定&gt;的通知》（三办字〔2019〕39号）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质量指标</w:t>
            </w:r>
          </w:p>
        </w:tc>
        <w:tc>
          <w:tcPr>
            <w:tcW w:w="207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设备合格率</w:t>
            </w:r>
          </w:p>
        </w:tc>
        <w:tc>
          <w:tcPr>
            <w:tcW w:w="299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购置设备合格率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100%</w:t>
            </w:r>
          </w:p>
        </w:tc>
        <w:tc>
          <w:tcPr>
            <w:tcW w:w="393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《关于印发&lt;</w:t>
            </w:r>
            <w:r>
              <w:rPr>
                <w:rFonts w:hint="eastAsia" w:ascii="仿宋_GB2312" w:hAnsi="仿宋_GB2312" w:eastAsia="仿宋_GB2312" w:cs="仿宋_GB2312"/>
                <w:sz w:val="21"/>
                <w:szCs w:val="21"/>
                <w:lang w:eastAsia="zh-CN"/>
              </w:rPr>
              <w:t>三河市市场监督管理局本级</w:t>
            </w:r>
            <w:r>
              <w:rPr>
                <w:rFonts w:hint="eastAsia" w:ascii="仿宋_GB2312" w:hAnsi="仿宋_GB2312" w:eastAsia="仿宋_GB2312" w:cs="仿宋_GB2312"/>
                <w:sz w:val="21"/>
                <w:szCs w:val="21"/>
              </w:rPr>
              <w:t>职能配置、内设机构和人员编制规定&gt;的通知》（三办字〔2019〕39号）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时效指标</w:t>
            </w:r>
          </w:p>
        </w:tc>
        <w:tc>
          <w:tcPr>
            <w:tcW w:w="207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完成时间</w:t>
            </w:r>
          </w:p>
        </w:tc>
        <w:tc>
          <w:tcPr>
            <w:tcW w:w="299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年度内完成</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≤12月</w:t>
            </w:r>
          </w:p>
        </w:tc>
        <w:tc>
          <w:tcPr>
            <w:tcW w:w="393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《关于印发&lt;</w:t>
            </w:r>
            <w:r>
              <w:rPr>
                <w:rFonts w:hint="eastAsia" w:ascii="仿宋_GB2312" w:hAnsi="仿宋_GB2312" w:eastAsia="仿宋_GB2312" w:cs="仿宋_GB2312"/>
                <w:sz w:val="21"/>
                <w:szCs w:val="21"/>
                <w:lang w:eastAsia="zh-CN"/>
              </w:rPr>
              <w:t>三河市市场监督管理局本级</w:t>
            </w:r>
            <w:r>
              <w:rPr>
                <w:rFonts w:hint="eastAsia" w:ascii="仿宋_GB2312" w:hAnsi="仿宋_GB2312" w:eastAsia="仿宋_GB2312" w:cs="仿宋_GB2312"/>
                <w:sz w:val="21"/>
                <w:szCs w:val="21"/>
              </w:rPr>
              <w:t>职能配置、内设机构和人员编制规定&gt;的通知》（三办字〔2019〕39号）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07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购置设备单位成本</w:t>
            </w:r>
          </w:p>
        </w:tc>
        <w:tc>
          <w:tcPr>
            <w:tcW w:w="299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购置笔记本电脑单位成本</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5500元</w:t>
            </w:r>
          </w:p>
        </w:tc>
        <w:tc>
          <w:tcPr>
            <w:tcW w:w="393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《关于印发&lt;</w:t>
            </w:r>
            <w:r>
              <w:rPr>
                <w:rFonts w:hint="eastAsia" w:ascii="仿宋_GB2312" w:hAnsi="仿宋_GB2312" w:eastAsia="仿宋_GB2312" w:cs="仿宋_GB2312"/>
                <w:sz w:val="21"/>
                <w:szCs w:val="21"/>
                <w:lang w:eastAsia="zh-CN"/>
              </w:rPr>
              <w:t>三河市市场监督管理局本级</w:t>
            </w:r>
            <w:r>
              <w:rPr>
                <w:rFonts w:hint="eastAsia" w:ascii="仿宋_GB2312" w:hAnsi="仿宋_GB2312" w:eastAsia="仿宋_GB2312" w:cs="仿宋_GB2312"/>
                <w:sz w:val="21"/>
                <w:szCs w:val="21"/>
              </w:rPr>
              <w:t>职能配置、内设机构和人员编制规定&gt;的通知》（三办字〔2019〕39号）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07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购置设备单位成本</w:t>
            </w:r>
          </w:p>
        </w:tc>
        <w:tc>
          <w:tcPr>
            <w:tcW w:w="299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购置数码照相机单位成本</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4980元</w:t>
            </w:r>
          </w:p>
        </w:tc>
        <w:tc>
          <w:tcPr>
            <w:tcW w:w="393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《关于印发&lt;</w:t>
            </w:r>
            <w:r>
              <w:rPr>
                <w:rFonts w:hint="eastAsia" w:ascii="仿宋_GB2312" w:hAnsi="仿宋_GB2312" w:eastAsia="仿宋_GB2312" w:cs="仿宋_GB2312"/>
                <w:sz w:val="21"/>
                <w:szCs w:val="21"/>
                <w:lang w:eastAsia="zh-CN"/>
              </w:rPr>
              <w:t>三河市市场监督管理局本级</w:t>
            </w:r>
            <w:r>
              <w:rPr>
                <w:rFonts w:hint="eastAsia" w:ascii="仿宋_GB2312" w:hAnsi="仿宋_GB2312" w:eastAsia="仿宋_GB2312" w:cs="仿宋_GB2312"/>
                <w:sz w:val="21"/>
                <w:szCs w:val="21"/>
              </w:rPr>
              <w:t>职能配置、内设机构和人员编制规定&gt;的通知》（三办字〔2019〕39号）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Merge w:val="continue"/>
            <w:vAlign w:val="center"/>
          </w:tcPr>
          <w:p>
            <w:pPr>
              <w:rPr>
                <w:rFonts w:hint="eastAsia" w:ascii="仿宋_GB2312" w:hAnsi="仿宋_GB2312" w:eastAsia="仿宋_GB2312" w:cs="仿宋_GB2312"/>
                <w:sz w:val="21"/>
                <w:szCs w:val="21"/>
              </w:rPr>
            </w:pP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成本指标</w:t>
            </w:r>
          </w:p>
        </w:tc>
        <w:tc>
          <w:tcPr>
            <w:tcW w:w="207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购置设备单位成本</w:t>
            </w:r>
          </w:p>
        </w:tc>
        <w:tc>
          <w:tcPr>
            <w:tcW w:w="299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购置空调数量单位成本</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2630元</w:t>
            </w:r>
          </w:p>
        </w:tc>
        <w:tc>
          <w:tcPr>
            <w:tcW w:w="393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《关于印发&lt;</w:t>
            </w:r>
            <w:r>
              <w:rPr>
                <w:rFonts w:hint="eastAsia" w:ascii="仿宋_GB2312" w:hAnsi="仿宋_GB2312" w:eastAsia="仿宋_GB2312" w:cs="仿宋_GB2312"/>
                <w:sz w:val="21"/>
                <w:szCs w:val="21"/>
                <w:lang w:eastAsia="zh-CN"/>
              </w:rPr>
              <w:t>三河市市场监督管理局本级</w:t>
            </w:r>
            <w:r>
              <w:rPr>
                <w:rFonts w:hint="eastAsia" w:ascii="仿宋_GB2312" w:hAnsi="仿宋_GB2312" w:eastAsia="仿宋_GB2312" w:cs="仿宋_GB2312"/>
                <w:sz w:val="21"/>
                <w:szCs w:val="21"/>
              </w:rPr>
              <w:t>职能配置、内设机构和人员编制规定&gt;的通知》（三办字〔2019〕39号）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效益指标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社会效益指标</w:t>
            </w:r>
          </w:p>
        </w:tc>
        <w:tc>
          <w:tcPr>
            <w:tcW w:w="207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综合利用率（%）</w:t>
            </w:r>
          </w:p>
        </w:tc>
        <w:tc>
          <w:tcPr>
            <w:tcW w:w="299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设备购置后的使用情况</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393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《关于印发&lt;</w:t>
            </w:r>
            <w:r>
              <w:rPr>
                <w:rFonts w:hint="eastAsia" w:ascii="仿宋_GB2312" w:hAnsi="仿宋_GB2312" w:eastAsia="仿宋_GB2312" w:cs="仿宋_GB2312"/>
                <w:sz w:val="21"/>
                <w:szCs w:val="21"/>
                <w:lang w:eastAsia="zh-CN"/>
              </w:rPr>
              <w:t>三河市市场监督管理局本级</w:t>
            </w:r>
            <w:r>
              <w:rPr>
                <w:rFonts w:hint="eastAsia" w:ascii="仿宋_GB2312" w:hAnsi="仿宋_GB2312" w:eastAsia="仿宋_GB2312" w:cs="仿宋_GB2312"/>
                <w:sz w:val="21"/>
                <w:szCs w:val="21"/>
              </w:rPr>
              <w:t>职能配置、内设机构和人员编制规定&gt;的通知》（三办字〔2019〕39号）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27" w:type="dxa"/>
            <w:vAlign w:val="center"/>
          </w:tcPr>
          <w:p>
            <w:pPr>
              <w:pStyle w:val="15"/>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服务对象满意度指标</w:t>
            </w:r>
          </w:p>
        </w:tc>
        <w:tc>
          <w:tcPr>
            <w:tcW w:w="2075"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受益群体满意度（%）</w:t>
            </w:r>
          </w:p>
        </w:tc>
        <w:tc>
          <w:tcPr>
            <w:tcW w:w="2993"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受益群体调查中，满意和较满意的人数占全部调查人数的比率</w:t>
            </w:r>
          </w:p>
        </w:tc>
        <w:tc>
          <w:tcPr>
            <w:tcW w:w="1327"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w:t>
            </w:r>
          </w:p>
        </w:tc>
        <w:tc>
          <w:tcPr>
            <w:tcW w:w="3930" w:type="dxa"/>
            <w:vAlign w:val="center"/>
          </w:tcPr>
          <w:p>
            <w:pPr>
              <w:pStyle w:val="14"/>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调查问卷</w:t>
            </w:r>
          </w:p>
        </w:tc>
      </w:tr>
    </w:tbl>
    <w:p>
      <w:pPr>
        <w:autoSpaceDE w:val="0"/>
        <w:autoSpaceDN w:val="0"/>
        <w:adjustRightInd w:val="0"/>
        <w:spacing w:line="584" w:lineRule="exact"/>
        <w:jc w:val="left"/>
        <w:rPr>
          <w:rFonts w:hint="default" w:ascii="Times New Roman" w:hAnsi="Times New Roman" w:eastAsia="黑体" w:cs="Times New Roman"/>
          <w:color w:val="FF0000"/>
          <w:sz w:val="44"/>
          <w:szCs w:val="44"/>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2"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395</w:t>
      </w:r>
      <w:r>
        <w:rPr>
          <w:rFonts w:ascii="Times New Roman" w:hAnsi="Times New Roman" w:eastAsia="仿宋_GB2312" w:cs="Times New Roman"/>
          <w:sz w:val="32"/>
          <w:szCs w:val="24"/>
        </w:rPr>
        <w:t>万元。具体内容见下表。</w:t>
      </w:r>
    </w:p>
    <w:bookmarkEnd w:id="22"/>
    <w:p>
      <w:pPr>
        <w:jc w:val="center"/>
        <w:outlineLvl w:val="1"/>
        <w:rPr>
          <w:rFonts w:ascii="方正小标宋_GBK" w:eastAsia="方正小标宋_GBK" w:cs="Times New Roman"/>
          <w:sz w:val="32"/>
        </w:rPr>
      </w:pPr>
      <w:bookmarkStart w:id="23"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23"/>
    </w:p>
    <w:p>
      <w:pPr>
        <w:outlineLvl w:val="1"/>
        <w:rPr>
          <w:rFonts w:ascii="方正小标宋_GBK" w:eastAsia="方正小标宋_GBK" w:cs="Times New Roman"/>
          <w:sz w:val="32"/>
        </w:rPr>
      </w:pPr>
      <w:r>
        <w:rPr>
          <w:rFonts w:hint="eastAsia"/>
          <w:lang w:eastAsia="zh-CN"/>
        </w:rPr>
        <w:t>三河</w:t>
      </w:r>
      <w:r>
        <w:t>市</w:t>
      </w:r>
      <w:r>
        <w:rPr>
          <w:rFonts w:hint="eastAsia"/>
        </w:rPr>
        <w:t>*</w:t>
      </w:r>
      <w:r>
        <w:t>**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w:t>
            </w:r>
            <w:r>
              <w:rPr>
                <w:rFonts w:hint="eastAsia"/>
                <w:lang w:eastAsia="zh-CN"/>
              </w:rPr>
              <w:t>单位</w:t>
            </w:r>
            <w:r>
              <w:t>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rPr>
                <w:rFonts w:hint="eastAsia"/>
                <w:lang w:val="en-US" w:eastAsia="zh-CN"/>
              </w:rPr>
              <w:t>395</w:t>
            </w:r>
          </w:p>
        </w:tc>
        <w:tc>
          <w:tcPr>
            <w:tcW w:w="964" w:type="dxa"/>
            <w:vAlign w:val="center"/>
          </w:tcPr>
          <w:p>
            <w:pPr>
              <w:pStyle w:val="17"/>
            </w:pPr>
            <w:r>
              <w:rPr>
                <w:rFonts w:hint="eastAsia"/>
                <w:lang w:val="en-US" w:eastAsia="zh-CN"/>
              </w:rPr>
              <w:t>395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097" w:type="dxa"/>
            <w:vAlign w:val="center"/>
          </w:tcPr>
          <w:p>
            <w:pPr>
              <w:keepNext w:val="0"/>
              <w:keepLines w:val="0"/>
              <w:suppressLineNumbers w:val="0"/>
              <w:spacing w:before="0" w:beforeLines="0" w:beforeAutospacing="0" w:after="0" w:afterLines="0" w:afterAutospacing="0"/>
              <w:ind w:left="0" w:leftChars="0" w:right="0" w:rightChars="0"/>
              <w:jc w:val="center"/>
            </w:pPr>
            <w:r>
              <w:rPr>
                <w:rFonts w:hint="eastAsia" w:ascii="方正书宋_GBK" w:hAnsi="方正书宋_GBK" w:eastAsia="方正书宋_GBK" w:cs="方正书宋_GBK"/>
                <w:kern w:val="0"/>
                <w:sz w:val="21"/>
                <w:szCs w:val="24"/>
                <w:lang w:val="en-US" w:eastAsia="zh-CN" w:bidi="ar-SA"/>
              </w:rPr>
              <w:t>产品质量安全综合业务经费</w:t>
            </w:r>
          </w:p>
        </w:tc>
        <w:tc>
          <w:tcPr>
            <w:tcW w:w="964" w:type="dxa"/>
            <w:vAlign w:val="center"/>
          </w:tcPr>
          <w:p>
            <w:pPr>
              <w:keepNext w:val="0"/>
              <w:keepLines w:val="0"/>
              <w:suppressLineNumbers w:val="0"/>
              <w:spacing w:before="0" w:beforeLines="0" w:beforeAutospacing="0" w:after="0" w:afterLines="0" w:afterAutospacing="0"/>
              <w:ind w:left="0" w:leftChars="0" w:right="0" w:rightChars="0"/>
              <w:jc w:val="center"/>
            </w:pPr>
            <w:r>
              <w:rPr>
                <w:rFonts w:hint="eastAsia" w:ascii="方正书宋_GBK" w:hAnsi="方正书宋_GBK" w:eastAsia="方正书宋_GBK" w:cs="方正书宋_GBK"/>
                <w:kern w:val="0"/>
                <w:sz w:val="21"/>
                <w:szCs w:val="24"/>
                <w:lang w:val="en-US" w:eastAsia="zh-CN" w:bidi="ar-SA"/>
              </w:rPr>
              <w:t>60.00</w:t>
            </w:r>
          </w:p>
        </w:tc>
        <w:tc>
          <w:tcPr>
            <w:tcW w:w="1134" w:type="dxa"/>
            <w:vAlign w:val="center"/>
          </w:tcPr>
          <w:p>
            <w:pPr>
              <w:keepNext w:val="0"/>
              <w:keepLines w:val="0"/>
              <w:suppressLineNumbers w:val="0"/>
              <w:spacing w:before="0" w:beforeLines="0" w:beforeAutospacing="0" w:after="0" w:afterLines="0" w:afterAutospacing="0"/>
              <w:ind w:left="0" w:leftChars="0" w:right="0" w:rightChars="0"/>
              <w:jc w:val="center"/>
            </w:pPr>
            <w:r>
              <w:rPr>
                <w:rFonts w:hint="eastAsia" w:ascii="方正书宋_GBK" w:hAnsi="方正书宋_GBK" w:eastAsia="方正书宋_GBK" w:cs="方正书宋_GBK"/>
                <w:kern w:val="0"/>
                <w:sz w:val="21"/>
                <w:szCs w:val="24"/>
                <w:lang w:val="en-US" w:eastAsia="zh-CN" w:bidi="ar-SA"/>
              </w:rPr>
              <w:t>成品油检测</w:t>
            </w:r>
          </w:p>
        </w:tc>
        <w:tc>
          <w:tcPr>
            <w:tcW w:w="1134" w:type="dxa"/>
            <w:vAlign w:val="center"/>
          </w:tcPr>
          <w:p>
            <w:pPr>
              <w:keepNext w:val="0"/>
              <w:keepLines w:val="0"/>
              <w:suppressLineNumbers w:val="0"/>
              <w:spacing w:before="0" w:beforeLines="0" w:beforeAutospacing="0" w:after="0" w:afterLines="0" w:afterAutospacing="0"/>
              <w:ind w:left="0" w:leftChars="0" w:right="0" w:rightChars="0"/>
              <w:jc w:val="center"/>
            </w:pPr>
            <w:r>
              <w:rPr>
                <w:rFonts w:hint="eastAsia" w:ascii="方正书宋_GBK" w:hAnsi="方正书宋_GBK" w:eastAsia="方正书宋_GBK" w:cs="方正书宋_GBK"/>
                <w:kern w:val="0"/>
                <w:sz w:val="21"/>
                <w:szCs w:val="24"/>
                <w:lang w:val="en-US" w:eastAsia="zh-CN" w:bidi="ar-SA"/>
              </w:rPr>
              <w:t>[C0205]测试评估认证服务</w:t>
            </w:r>
          </w:p>
        </w:tc>
        <w:tc>
          <w:tcPr>
            <w:tcW w:w="709" w:type="dxa"/>
            <w:vAlign w:val="center"/>
          </w:tcPr>
          <w:p>
            <w:pPr>
              <w:keepNext w:val="0"/>
              <w:keepLines w:val="0"/>
              <w:suppressLineNumbers w:val="0"/>
              <w:spacing w:before="0" w:beforeLines="0" w:beforeAutospacing="0" w:after="0" w:afterLines="0" w:afterAutospacing="0"/>
              <w:ind w:left="0" w:leftChars="0" w:right="0" w:rightChars="0"/>
              <w:jc w:val="center"/>
            </w:pPr>
            <w:r>
              <w:rPr>
                <w:rFonts w:hint="eastAsia" w:ascii="方正书宋_GBK" w:hAnsi="方正书宋_GBK" w:eastAsia="方正书宋_GBK" w:cs="方正书宋_GBK"/>
                <w:kern w:val="0"/>
                <w:sz w:val="21"/>
                <w:szCs w:val="24"/>
                <w:lang w:val="en-US" w:eastAsia="zh-CN" w:bidi="ar-SA"/>
              </w:rPr>
              <w:t>套</w:t>
            </w:r>
          </w:p>
        </w:tc>
        <w:tc>
          <w:tcPr>
            <w:tcW w:w="850" w:type="dxa"/>
            <w:vAlign w:val="center"/>
          </w:tcPr>
          <w:p>
            <w:pPr>
              <w:keepNext w:val="0"/>
              <w:keepLines w:val="0"/>
              <w:suppressLineNumbers w:val="0"/>
              <w:spacing w:before="0" w:beforeLines="0" w:beforeAutospacing="0" w:after="0" w:afterLines="0" w:afterAutospacing="0"/>
              <w:ind w:left="0" w:leftChars="0" w:right="0" w:rightChars="0"/>
              <w:jc w:val="center"/>
            </w:pPr>
            <w:r>
              <w:rPr>
                <w:rFonts w:hint="eastAsia" w:ascii="方正书宋_GBK" w:hAnsi="方正书宋_GBK" w:eastAsia="方正书宋_GBK" w:cs="方正书宋_GBK"/>
                <w:kern w:val="0"/>
                <w:sz w:val="21"/>
                <w:szCs w:val="24"/>
                <w:lang w:val="en-US" w:eastAsia="zh-CN" w:bidi="ar-SA"/>
              </w:rPr>
              <w:t>1.00</w:t>
            </w:r>
          </w:p>
        </w:tc>
        <w:tc>
          <w:tcPr>
            <w:tcW w:w="850" w:type="dxa"/>
            <w:vAlign w:val="center"/>
          </w:tcPr>
          <w:p>
            <w:pPr>
              <w:keepNext w:val="0"/>
              <w:keepLines w:val="0"/>
              <w:suppressLineNumbers w:val="0"/>
              <w:spacing w:before="0" w:beforeLines="0" w:beforeAutospacing="0" w:after="0" w:afterLines="0" w:afterAutospacing="0"/>
              <w:ind w:left="0" w:leftChars="0" w:right="0" w:rightChars="0"/>
              <w:jc w:val="center"/>
            </w:pPr>
            <w:r>
              <w:rPr>
                <w:rFonts w:hint="eastAsia" w:ascii="方正书宋_GBK" w:hAnsi="方正书宋_GBK" w:eastAsia="方正书宋_GBK" w:cs="方正书宋_GBK"/>
                <w:kern w:val="0"/>
                <w:sz w:val="21"/>
                <w:szCs w:val="24"/>
                <w:lang w:val="en-US" w:eastAsia="zh-CN" w:bidi="ar-SA"/>
              </w:rPr>
              <w:t>60.00</w:t>
            </w:r>
          </w:p>
        </w:tc>
        <w:tc>
          <w:tcPr>
            <w:tcW w:w="964" w:type="dxa"/>
            <w:vAlign w:val="center"/>
          </w:tcPr>
          <w:p>
            <w:pPr>
              <w:keepNext w:val="0"/>
              <w:keepLines w:val="0"/>
              <w:suppressLineNumbers w:val="0"/>
              <w:spacing w:before="0" w:beforeLines="0" w:beforeAutospacing="0" w:after="0" w:afterLines="0" w:afterAutospacing="0"/>
              <w:ind w:left="0" w:leftChars="0" w:right="0" w:rightChars="0"/>
              <w:jc w:val="center"/>
            </w:pPr>
            <w:r>
              <w:rPr>
                <w:rFonts w:hint="eastAsia" w:ascii="方正书宋_GBK" w:hAnsi="方正书宋_GBK" w:eastAsia="方正书宋_GBK" w:cs="方正书宋_GBK"/>
                <w:kern w:val="0"/>
                <w:sz w:val="21"/>
                <w:szCs w:val="24"/>
                <w:lang w:val="en-US" w:eastAsia="zh-CN" w:bidi="ar-SA"/>
              </w:rPr>
              <w:t>60.00</w:t>
            </w:r>
          </w:p>
        </w:tc>
        <w:tc>
          <w:tcPr>
            <w:tcW w:w="964" w:type="dxa"/>
            <w:vAlign w:val="center"/>
          </w:tcPr>
          <w:p>
            <w:pPr>
              <w:keepNext w:val="0"/>
              <w:keepLines w:val="0"/>
              <w:suppressLineNumbers w:val="0"/>
              <w:spacing w:before="0" w:beforeLines="0" w:beforeAutospacing="0" w:after="0" w:afterLines="0" w:afterAutospacing="0"/>
              <w:ind w:left="0" w:leftChars="0" w:right="0" w:rightChars="0"/>
              <w:jc w:val="center"/>
            </w:pPr>
            <w:r>
              <w:rPr>
                <w:rFonts w:hint="eastAsia" w:ascii="方正书宋_GBK" w:hAnsi="方正书宋_GBK" w:eastAsia="方正书宋_GBK" w:cs="方正书宋_GBK"/>
                <w:kern w:val="0"/>
                <w:sz w:val="21"/>
                <w:szCs w:val="24"/>
                <w:lang w:val="en-US" w:eastAsia="zh-CN" w:bidi="ar-SA"/>
              </w:rPr>
              <w:t>60.00</w:t>
            </w:r>
          </w:p>
        </w:tc>
        <w:tc>
          <w:tcPr>
            <w:tcW w:w="964" w:type="dxa"/>
            <w:vAlign w:val="center"/>
          </w:tcPr>
          <w:p>
            <w:pPr>
              <w:pStyle w:val="17"/>
              <w:jc w:val="center"/>
            </w:pPr>
          </w:p>
        </w:tc>
        <w:tc>
          <w:tcPr>
            <w:tcW w:w="964" w:type="dxa"/>
            <w:vAlign w:val="center"/>
          </w:tcPr>
          <w:p>
            <w:pPr>
              <w:pStyle w:val="17"/>
              <w:jc w:val="center"/>
            </w:pPr>
          </w:p>
        </w:tc>
        <w:tc>
          <w:tcPr>
            <w:tcW w:w="964" w:type="dxa"/>
            <w:vAlign w:val="center"/>
          </w:tcPr>
          <w:p>
            <w:pPr>
              <w:pStyle w:val="17"/>
              <w:jc w:val="center"/>
            </w:pPr>
          </w:p>
        </w:tc>
        <w:tc>
          <w:tcPr>
            <w:tcW w:w="964" w:type="dxa"/>
            <w:vAlign w:val="center"/>
          </w:tcPr>
          <w:p>
            <w:pPr>
              <w:pStyle w:val="17"/>
              <w:jc w:val="center"/>
            </w:pPr>
          </w:p>
        </w:tc>
        <w:tc>
          <w:tcPr>
            <w:tcW w:w="964" w:type="dxa"/>
            <w:vAlign w:val="center"/>
          </w:tcPr>
          <w:p>
            <w:pPr>
              <w:pStyle w:val="17"/>
              <w:jc w:val="center"/>
            </w:pPr>
          </w:p>
        </w:tc>
        <w:tc>
          <w:tcPr>
            <w:tcW w:w="964" w:type="dxa"/>
            <w:vAlign w:val="center"/>
          </w:tcPr>
          <w:p>
            <w:pPr>
              <w:pStyle w:val="17"/>
              <w:jc w:val="center"/>
            </w:pPr>
          </w:p>
        </w:tc>
        <w:tc>
          <w:tcPr>
            <w:tcW w:w="964" w:type="dxa"/>
            <w:vAlign w:val="center"/>
          </w:tcPr>
          <w:p>
            <w:pPr>
              <w:pStyle w:val="17"/>
              <w:jc w:val="center"/>
            </w:pPr>
            <w:r>
              <w:rPr>
                <w:rFonts w:hint="eastAsia"/>
                <w:b w:val="0"/>
                <w:bCs/>
                <w:lang w:val="en-US" w:eastAsia="zh-CN"/>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keepNext w:val="0"/>
              <w:keepLines w:val="0"/>
              <w:suppressLineNumbers w:val="0"/>
              <w:spacing w:before="0" w:beforeLines="0" w:beforeAutospacing="0" w:after="0" w:afterLines="0" w:afterAutospacing="0"/>
              <w:ind w:left="0" w:leftChars="0" w:right="0" w:rightChars="0"/>
              <w:jc w:val="center"/>
            </w:pPr>
            <w:r>
              <w:rPr>
                <w:rFonts w:hint="eastAsia" w:ascii="方正书宋_GBK" w:hAnsi="方正书宋_GBK" w:eastAsia="方正书宋_GBK" w:cs="方正书宋_GBK"/>
                <w:kern w:val="0"/>
                <w:sz w:val="21"/>
                <w:szCs w:val="24"/>
                <w:lang w:val="en-US" w:eastAsia="zh-CN" w:bidi="ar-SA"/>
              </w:rPr>
              <w:t>食品（含保健食品）综合监管经费</w:t>
            </w:r>
          </w:p>
        </w:tc>
        <w:tc>
          <w:tcPr>
            <w:tcW w:w="964" w:type="dxa"/>
            <w:vAlign w:val="center"/>
          </w:tcPr>
          <w:p>
            <w:pPr>
              <w:keepNext w:val="0"/>
              <w:keepLines w:val="0"/>
              <w:suppressLineNumbers w:val="0"/>
              <w:spacing w:before="0" w:beforeLines="0" w:beforeAutospacing="0" w:after="0" w:afterLines="0" w:afterAutospacing="0"/>
              <w:ind w:left="0" w:leftChars="0" w:right="0" w:rightChars="0"/>
              <w:jc w:val="center"/>
            </w:pPr>
            <w:r>
              <w:rPr>
                <w:rFonts w:hint="eastAsia" w:ascii="方正书宋_GBK" w:hAnsi="方正书宋_GBK" w:eastAsia="方正书宋_GBK" w:cs="方正书宋_GBK"/>
                <w:kern w:val="0"/>
                <w:sz w:val="21"/>
                <w:szCs w:val="24"/>
                <w:lang w:val="en-US" w:eastAsia="zh-CN" w:bidi="ar-SA"/>
              </w:rPr>
              <w:t>335.00</w:t>
            </w:r>
          </w:p>
        </w:tc>
        <w:tc>
          <w:tcPr>
            <w:tcW w:w="1134" w:type="dxa"/>
            <w:vAlign w:val="center"/>
          </w:tcPr>
          <w:p>
            <w:pPr>
              <w:keepNext w:val="0"/>
              <w:keepLines w:val="0"/>
              <w:suppressLineNumbers w:val="0"/>
              <w:spacing w:before="0" w:beforeLines="0" w:beforeAutospacing="0" w:after="0" w:afterLines="0" w:afterAutospacing="0"/>
              <w:ind w:left="0" w:leftChars="0" w:right="0" w:rightChars="0"/>
              <w:jc w:val="center"/>
            </w:pPr>
            <w:r>
              <w:rPr>
                <w:rFonts w:hint="eastAsia" w:ascii="方正书宋_GBK" w:hAnsi="方正书宋_GBK" w:eastAsia="方正书宋_GBK" w:cs="方正书宋_GBK"/>
                <w:kern w:val="0"/>
                <w:sz w:val="21"/>
                <w:szCs w:val="24"/>
                <w:lang w:val="en-US" w:eastAsia="zh-CN" w:bidi="ar-SA"/>
              </w:rPr>
              <w:t>食品（含保健食品）抽检</w:t>
            </w:r>
          </w:p>
        </w:tc>
        <w:tc>
          <w:tcPr>
            <w:tcW w:w="1134" w:type="dxa"/>
            <w:vAlign w:val="center"/>
          </w:tcPr>
          <w:p>
            <w:pPr>
              <w:keepNext w:val="0"/>
              <w:keepLines w:val="0"/>
              <w:suppressLineNumbers w:val="0"/>
              <w:spacing w:before="0" w:beforeLines="0" w:beforeAutospacing="0" w:after="0" w:afterLines="0" w:afterAutospacing="0"/>
              <w:ind w:left="0" w:leftChars="0" w:right="0" w:rightChars="0"/>
              <w:jc w:val="center"/>
            </w:pPr>
            <w:r>
              <w:rPr>
                <w:rFonts w:hint="eastAsia" w:ascii="方正书宋_GBK" w:hAnsi="方正书宋_GBK" w:eastAsia="方正书宋_GBK" w:cs="方正书宋_GBK"/>
                <w:kern w:val="0"/>
                <w:sz w:val="21"/>
                <w:szCs w:val="24"/>
                <w:lang w:val="en-US" w:eastAsia="zh-CN" w:bidi="ar-SA"/>
              </w:rPr>
              <w:t>[C0205]测试评估认证服务</w:t>
            </w:r>
          </w:p>
        </w:tc>
        <w:tc>
          <w:tcPr>
            <w:tcW w:w="709" w:type="dxa"/>
            <w:vAlign w:val="center"/>
          </w:tcPr>
          <w:p>
            <w:pPr>
              <w:keepNext w:val="0"/>
              <w:keepLines w:val="0"/>
              <w:suppressLineNumbers w:val="0"/>
              <w:spacing w:before="0" w:beforeLines="0" w:beforeAutospacing="0" w:after="0" w:afterLines="0" w:afterAutospacing="0"/>
              <w:ind w:left="0" w:leftChars="0" w:right="0" w:rightChars="0"/>
              <w:jc w:val="center"/>
            </w:pPr>
            <w:r>
              <w:rPr>
                <w:rFonts w:hint="eastAsia" w:ascii="方正书宋_GBK" w:hAnsi="方正书宋_GBK" w:eastAsia="方正书宋_GBK" w:cs="方正书宋_GBK"/>
                <w:kern w:val="0"/>
                <w:sz w:val="21"/>
                <w:szCs w:val="24"/>
                <w:lang w:val="en-US" w:eastAsia="zh-CN" w:bidi="ar-SA"/>
              </w:rPr>
              <w:t>套</w:t>
            </w:r>
          </w:p>
        </w:tc>
        <w:tc>
          <w:tcPr>
            <w:tcW w:w="850" w:type="dxa"/>
            <w:vAlign w:val="center"/>
          </w:tcPr>
          <w:p>
            <w:pPr>
              <w:keepNext w:val="0"/>
              <w:keepLines w:val="0"/>
              <w:suppressLineNumbers w:val="0"/>
              <w:spacing w:before="0" w:beforeLines="0" w:beforeAutospacing="0" w:after="0" w:afterLines="0" w:afterAutospacing="0"/>
              <w:ind w:left="0" w:leftChars="0" w:right="0" w:rightChars="0"/>
              <w:jc w:val="center"/>
            </w:pPr>
            <w:r>
              <w:rPr>
                <w:rFonts w:hint="eastAsia" w:ascii="方正书宋_GBK" w:hAnsi="方正书宋_GBK" w:eastAsia="方正书宋_GBK" w:cs="方正书宋_GBK"/>
                <w:kern w:val="0"/>
                <w:sz w:val="21"/>
                <w:szCs w:val="24"/>
                <w:lang w:val="en-US" w:eastAsia="zh-CN" w:bidi="ar-SA"/>
              </w:rPr>
              <w:t>1.00</w:t>
            </w:r>
          </w:p>
        </w:tc>
        <w:tc>
          <w:tcPr>
            <w:tcW w:w="850" w:type="dxa"/>
            <w:vAlign w:val="center"/>
          </w:tcPr>
          <w:p>
            <w:pPr>
              <w:keepNext w:val="0"/>
              <w:keepLines w:val="0"/>
              <w:suppressLineNumbers w:val="0"/>
              <w:spacing w:before="0" w:beforeLines="0" w:beforeAutospacing="0" w:after="0" w:afterLines="0" w:afterAutospacing="0"/>
              <w:ind w:left="0" w:leftChars="0" w:right="0" w:rightChars="0"/>
              <w:jc w:val="center"/>
            </w:pPr>
            <w:r>
              <w:rPr>
                <w:rFonts w:hint="eastAsia" w:ascii="方正书宋_GBK" w:hAnsi="方正书宋_GBK" w:eastAsia="方正书宋_GBK" w:cs="方正书宋_GBK"/>
                <w:kern w:val="0"/>
                <w:sz w:val="21"/>
                <w:szCs w:val="24"/>
                <w:lang w:val="en-US" w:eastAsia="zh-CN" w:bidi="ar-SA"/>
              </w:rPr>
              <w:t>335.00</w:t>
            </w:r>
          </w:p>
        </w:tc>
        <w:tc>
          <w:tcPr>
            <w:tcW w:w="964" w:type="dxa"/>
            <w:vAlign w:val="center"/>
          </w:tcPr>
          <w:p>
            <w:pPr>
              <w:keepNext w:val="0"/>
              <w:keepLines w:val="0"/>
              <w:suppressLineNumbers w:val="0"/>
              <w:spacing w:before="0" w:beforeLines="0" w:beforeAutospacing="0" w:after="0" w:afterLines="0" w:afterAutospacing="0"/>
              <w:ind w:left="0" w:leftChars="0" w:right="0" w:rightChars="0"/>
              <w:jc w:val="center"/>
            </w:pPr>
            <w:r>
              <w:rPr>
                <w:rFonts w:hint="eastAsia" w:ascii="方正书宋_GBK" w:hAnsi="方正书宋_GBK" w:eastAsia="方正书宋_GBK" w:cs="方正书宋_GBK"/>
                <w:kern w:val="0"/>
                <w:sz w:val="21"/>
                <w:szCs w:val="24"/>
                <w:lang w:val="en-US" w:eastAsia="zh-CN" w:bidi="ar-SA"/>
              </w:rPr>
              <w:t>335.00</w:t>
            </w:r>
          </w:p>
        </w:tc>
        <w:tc>
          <w:tcPr>
            <w:tcW w:w="964" w:type="dxa"/>
            <w:vAlign w:val="center"/>
          </w:tcPr>
          <w:p>
            <w:pPr>
              <w:keepNext w:val="0"/>
              <w:keepLines w:val="0"/>
              <w:suppressLineNumbers w:val="0"/>
              <w:spacing w:before="0" w:beforeLines="0" w:beforeAutospacing="0" w:after="0" w:afterLines="0" w:afterAutospacing="0"/>
              <w:ind w:left="0" w:leftChars="0" w:right="0" w:rightChars="0"/>
              <w:jc w:val="center"/>
            </w:pPr>
            <w:r>
              <w:rPr>
                <w:rFonts w:hint="eastAsia" w:ascii="方正书宋_GBK" w:hAnsi="方正书宋_GBK" w:eastAsia="方正书宋_GBK" w:cs="方正书宋_GBK"/>
                <w:kern w:val="0"/>
                <w:sz w:val="21"/>
                <w:szCs w:val="24"/>
                <w:lang w:val="en-US" w:eastAsia="zh-CN" w:bidi="ar-SA"/>
              </w:rPr>
              <w:t>335.00</w:t>
            </w:r>
          </w:p>
        </w:tc>
        <w:tc>
          <w:tcPr>
            <w:tcW w:w="964" w:type="dxa"/>
            <w:vAlign w:val="center"/>
          </w:tcPr>
          <w:p>
            <w:pPr>
              <w:pStyle w:val="13"/>
              <w:jc w:val="center"/>
            </w:pPr>
          </w:p>
        </w:tc>
        <w:tc>
          <w:tcPr>
            <w:tcW w:w="964" w:type="dxa"/>
            <w:vAlign w:val="center"/>
          </w:tcPr>
          <w:p>
            <w:pPr>
              <w:pStyle w:val="13"/>
              <w:jc w:val="center"/>
            </w:pPr>
          </w:p>
        </w:tc>
        <w:tc>
          <w:tcPr>
            <w:tcW w:w="964" w:type="dxa"/>
            <w:vAlign w:val="center"/>
          </w:tcPr>
          <w:p>
            <w:pPr>
              <w:pStyle w:val="13"/>
              <w:jc w:val="center"/>
            </w:pPr>
          </w:p>
        </w:tc>
        <w:tc>
          <w:tcPr>
            <w:tcW w:w="964" w:type="dxa"/>
            <w:vAlign w:val="center"/>
          </w:tcPr>
          <w:p>
            <w:pPr>
              <w:pStyle w:val="13"/>
              <w:jc w:val="center"/>
            </w:pPr>
          </w:p>
        </w:tc>
        <w:tc>
          <w:tcPr>
            <w:tcW w:w="964" w:type="dxa"/>
            <w:vAlign w:val="center"/>
          </w:tcPr>
          <w:p>
            <w:pPr>
              <w:pStyle w:val="13"/>
              <w:jc w:val="center"/>
            </w:pPr>
          </w:p>
        </w:tc>
        <w:tc>
          <w:tcPr>
            <w:tcW w:w="964" w:type="dxa"/>
            <w:vAlign w:val="center"/>
          </w:tcPr>
          <w:p>
            <w:pPr>
              <w:pStyle w:val="13"/>
              <w:jc w:val="center"/>
            </w:pPr>
          </w:p>
        </w:tc>
        <w:tc>
          <w:tcPr>
            <w:tcW w:w="964" w:type="dxa"/>
            <w:vAlign w:val="center"/>
          </w:tcPr>
          <w:p>
            <w:pPr>
              <w:pStyle w:val="13"/>
              <w:jc w:val="center"/>
            </w:pPr>
            <w:r>
              <w:rPr>
                <w:rFonts w:hint="eastAsia"/>
                <w:lang w:val="en-US" w:eastAsia="zh-CN"/>
              </w:rPr>
              <w:t>134</w:t>
            </w:r>
          </w:p>
        </w:tc>
      </w:tr>
    </w:tbl>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三河市市场监督管理局本级</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5349.96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r>
        <w:rPr>
          <w:rFonts w:ascii="Times New Roman" w:hAnsi="Times New Roman" w:eastAsia="仿宋_GB2312" w:cs="Times New Roman"/>
          <w:color w:val="auto"/>
          <w:sz w:val="32"/>
          <w:szCs w:val="32"/>
        </w:rPr>
        <w:t>本年度我</w:t>
      </w:r>
      <w:r>
        <w:rPr>
          <w:rFonts w:hint="eastAsia" w:ascii="Times New Roman" w:hAnsi="Times New Roman" w:eastAsia="仿宋_GB2312" w:cs="Times New Roman"/>
          <w:color w:val="auto"/>
          <w:sz w:val="32"/>
          <w:szCs w:val="32"/>
          <w:lang w:val="en-US" w:eastAsia="zh-CN"/>
        </w:rPr>
        <w:t>单位</w:t>
      </w:r>
      <w:r>
        <w:rPr>
          <w:rFonts w:ascii="Times New Roman" w:hAnsi="Times New Roman" w:eastAsia="仿宋_GB2312" w:cs="Times New Roman"/>
          <w:color w:val="auto"/>
          <w:sz w:val="32"/>
          <w:szCs w:val="32"/>
        </w:rPr>
        <w:t>拟购置固定资产</w:t>
      </w:r>
      <w:r>
        <w:rPr>
          <w:rFonts w:hint="eastAsia" w:ascii="Times New Roman" w:hAnsi="Times New Roman" w:eastAsia="仿宋_GB2312" w:cs="Times New Roman"/>
          <w:color w:val="auto"/>
          <w:sz w:val="32"/>
          <w:szCs w:val="32"/>
        </w:rPr>
        <w:t>总额为</w:t>
      </w:r>
      <w:r>
        <w:rPr>
          <w:rFonts w:hint="eastAsia" w:ascii="Times New Roman" w:hAnsi="Times New Roman" w:eastAsia="仿宋_GB2312" w:cs="Times New Roman"/>
          <w:color w:val="auto"/>
          <w:sz w:val="32"/>
          <w:szCs w:val="32"/>
          <w:lang w:val="en-US" w:eastAsia="zh-CN"/>
        </w:rPr>
        <w:t>0</w:t>
      </w:r>
      <w:r>
        <w:rPr>
          <w:rFonts w:hint="eastAsia" w:ascii="Times New Roman" w:hAnsi="Times New Roman" w:eastAsia="仿宋_GB2312" w:cs="Times New Roman"/>
          <w:color w:val="auto"/>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eastAsia="zh-CN"/>
              </w:rPr>
              <w:t>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三河市市场监督管理局本级</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1年12月31日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5349.96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20668.64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2099.53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20472.64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2087.94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46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374.12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1039.52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1836.79</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432517AF-39F4-4713-873C-57C9222A5F10}"/>
  </w:font>
  <w:font w:name="黑体">
    <w:panose1 w:val="02010609060101010101"/>
    <w:charset w:val="86"/>
    <w:family w:val="auto"/>
    <w:pitch w:val="default"/>
    <w:sig w:usb0="800002BF" w:usb1="38CF7CFA" w:usb2="00000016" w:usb3="00000000" w:csb0="00040001" w:csb1="00000000"/>
    <w:embedRegular r:id="rId2" w:fontKey="{5248A4A5-73B8-4531-84BF-ECF6468FE5C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embedRegular r:id="rId3" w:fontKey="{66B87B41-FB4A-4034-BBA1-766EFF040D18}"/>
  </w:font>
  <w:font w:name="仿宋_GB2312">
    <w:altName w:val="仿宋"/>
    <w:panose1 w:val="02010609030101010101"/>
    <w:charset w:val="86"/>
    <w:family w:val="modern"/>
    <w:pitch w:val="default"/>
    <w:sig w:usb0="00000000" w:usb1="00000000" w:usb2="00000000" w:usb3="00000000" w:csb0="00040000" w:csb1="00000000"/>
    <w:embedRegular r:id="rId4" w:fontKey="{A06E0341-DC75-42A2-8496-C5AFA12AEB2D}"/>
  </w:font>
  <w:font w:name="方正小标宋简体">
    <w:panose1 w:val="02000000000000000000"/>
    <w:charset w:val="86"/>
    <w:family w:val="auto"/>
    <w:pitch w:val="default"/>
    <w:sig w:usb0="00000001" w:usb1="08000000" w:usb2="00000000" w:usb3="00000000" w:csb0="00040000" w:csb1="00000000"/>
    <w:embedRegular r:id="rId5" w:fontKey="{60CFDDCB-6C67-4286-A022-15AC625A2368}"/>
  </w:font>
  <w:font w:name="楷体_GB2312">
    <w:altName w:val="楷体"/>
    <w:panose1 w:val="02010609030101010101"/>
    <w:charset w:val="86"/>
    <w:family w:val="modern"/>
    <w:pitch w:val="default"/>
    <w:sig w:usb0="00000000" w:usb1="00000000" w:usb2="00000000" w:usb3="00000000" w:csb0="00040000" w:csb1="00000000"/>
    <w:embedRegular r:id="rId6" w:fontKey="{8635A4BB-8696-44D7-B05D-12235ABA872B}"/>
  </w:font>
  <w:font w:name="方正小标宋_GBK">
    <w:altName w:val="微软雅黑"/>
    <w:panose1 w:val="00000000000000000000"/>
    <w:charset w:val="86"/>
    <w:family w:val="script"/>
    <w:pitch w:val="default"/>
    <w:sig w:usb0="00000000" w:usb1="00000000" w:usb2="00000010" w:usb3="00000000" w:csb0="00040000" w:csb1="00000000"/>
    <w:embedRegular r:id="rId7" w:fontKey="{49DC582F-BF01-4C1A-B8D0-A015C93680E9}"/>
  </w:font>
  <w:font w:name="方正仿宋_GBK">
    <w:altName w:val="微软雅黑"/>
    <w:panose1 w:val="00000000000000000000"/>
    <w:charset w:val="86"/>
    <w:family w:val="script"/>
    <w:pitch w:val="default"/>
    <w:sig w:usb0="00000000" w:usb1="00000000" w:usb2="00000010" w:usb3="00000000" w:csb0="00040000" w:csb1="00000000"/>
    <w:embedRegular r:id="rId8" w:fontKey="{F0CDB0D1-59B6-433E-BF3D-AC3ADC852062}"/>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MjQ2MTE2ZDM3N2JiMmQ3YWVkNTViOTVjMDEyMzNkMDkifQ=="/>
  </w:docVars>
  <w:rsids>
    <w:rsidRoot w:val="00D347CC"/>
    <w:rsid w:val="000230E6"/>
    <w:rsid w:val="000E5891"/>
    <w:rsid w:val="0025632D"/>
    <w:rsid w:val="004A54AA"/>
    <w:rsid w:val="005A2FBD"/>
    <w:rsid w:val="00875CF4"/>
    <w:rsid w:val="00944233"/>
    <w:rsid w:val="00B40732"/>
    <w:rsid w:val="00B80935"/>
    <w:rsid w:val="00D347CC"/>
    <w:rsid w:val="17911818"/>
    <w:rsid w:val="3D1B3DA7"/>
    <w:rsid w:val="4CCC3D4E"/>
    <w:rsid w:val="56983779"/>
    <w:rsid w:val="729967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11</Pages>
  <Words>2582</Words>
  <Characters>2743</Characters>
  <Lines>23</Lines>
  <Paragraphs>6</Paragraphs>
  <TotalTime>1</TotalTime>
  <ScaleCrop>false</ScaleCrop>
  <LinksUpToDate>false</LinksUpToDate>
  <CharactersWithSpaces>2884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香香</cp:lastModifiedBy>
  <cp:lastPrinted>2018-01-30T06:12:00Z</cp:lastPrinted>
  <dcterms:modified xsi:type="dcterms:W3CDTF">2022-03-02T02:36:25Z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4E44EDF0EF9F46F78136DEDCDFA20100</vt:lpwstr>
  </property>
</Properties>
</file>